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017586" w14:textId="77777777" w:rsidR="009B7EB1" w:rsidRDefault="00254438">
      <w:pPr>
        <w:pStyle w:val="Title"/>
      </w:pPr>
      <w:sdt>
        <w:sdtPr>
          <w:alias w:val="Company Name"/>
          <w:tag w:val=""/>
          <w:id w:val="1501239775"/>
          <w:placeholder>
            <w:docPart w:val="48E60764BB664AE9932AF728CBC0875F"/>
          </w:placeholder>
          <w:dataBinding w:prefixMappings="xmlns:ns0='http://schemas.openxmlformats.org/officeDocument/2006/extended-properties' " w:xpath="/ns0:Properties[1]/ns0:Company[1]" w:storeItemID="{6668398D-A668-4E3E-A5EB-62B293D839F1}"/>
          <w:text/>
        </w:sdtPr>
        <w:sdtEndPr/>
        <w:sdtContent>
          <w:r w:rsidR="00D623B0">
            <w:t>country investment facility</w:t>
          </w:r>
        </w:sdtContent>
      </w:sdt>
      <w:r w:rsidR="00347F6F">
        <w:br/>
      </w:r>
      <w:r w:rsidR="004B5407">
        <w:t>2018 ANNUAL RESULTS REPORT</w:t>
      </w:r>
    </w:p>
    <w:p w14:paraId="57A735D4" w14:textId="798F8FD5" w:rsidR="000D028F" w:rsidRDefault="000D028F">
      <w:pPr>
        <w:pStyle w:val="Subtitle"/>
      </w:pPr>
      <w:r w:rsidRPr="000D028F">
        <w:rPr>
          <w:sz w:val="36"/>
        </w:rPr>
        <w:t>Community Recovery in Balochistan</w:t>
      </w:r>
    </w:p>
    <w:p w14:paraId="0706699A" w14:textId="74075079" w:rsidR="009B7EB1" w:rsidRDefault="00347F6F">
      <w:pPr>
        <w:pStyle w:val="Subtitle"/>
      </w:pPr>
      <w:r>
        <w:t>Submitted by: [</w:t>
      </w:r>
      <w:r w:rsidR="003F4F60">
        <w:t>UNDP Pakistan</w:t>
      </w:r>
      <w:r>
        <w:t>]</w:t>
      </w:r>
    </w:p>
    <w:p w14:paraId="1C0DFD35" w14:textId="77777777" w:rsidR="00B915B5" w:rsidRDefault="00B915B5" w:rsidP="00B915B5"/>
    <w:p w14:paraId="5FB79FF0" w14:textId="77777777" w:rsidR="00B708F1" w:rsidRDefault="00B75C7A" w:rsidP="00AC033F">
      <w:pPr>
        <w:jc w:val="both"/>
        <w:rPr>
          <w:rFonts w:cstheme="minorHAnsi"/>
        </w:rPr>
      </w:pPr>
      <w:r w:rsidRPr="002C5FC8">
        <w:rPr>
          <w:rFonts w:cstheme="minorHAnsi"/>
        </w:rPr>
        <w:t xml:space="preserve">The Administrator decided to establish a new facility that provides a reserved amount of funds for Country Offices to carry out activities </w:t>
      </w:r>
      <w:r w:rsidRPr="002C5FC8">
        <w:rPr>
          <w:rFonts w:cstheme="minorHAnsi"/>
          <w:u w:val="single"/>
        </w:rPr>
        <w:t>in 2018-2019</w:t>
      </w:r>
      <w:r w:rsidRPr="002C5FC8">
        <w:rPr>
          <w:rFonts w:cstheme="minorHAnsi"/>
        </w:rPr>
        <w:t xml:space="preserve"> specifically targeted for catalytic investments in: </w:t>
      </w:r>
      <w:r w:rsidR="00AC033F" w:rsidRPr="002C5FC8">
        <w:rPr>
          <w:rFonts w:cstheme="minorHAnsi"/>
        </w:rPr>
        <w:t>a</w:t>
      </w:r>
      <w:r w:rsidRPr="002C5FC8">
        <w:rPr>
          <w:rFonts w:cstheme="minorHAnsi"/>
        </w:rPr>
        <w:t>reas of growth and business development</w:t>
      </w:r>
      <w:r w:rsidR="00AC033F" w:rsidRPr="002C5FC8">
        <w:rPr>
          <w:rFonts w:cstheme="minorHAnsi"/>
        </w:rPr>
        <w:t>, and a</w:t>
      </w:r>
      <w:r w:rsidRPr="002C5FC8">
        <w:rPr>
          <w:rFonts w:cstheme="minorHAnsi"/>
        </w:rPr>
        <w:t>reas of visionary interest and innovation</w:t>
      </w:r>
      <w:r w:rsidR="00AC033F" w:rsidRPr="002C5FC8">
        <w:rPr>
          <w:rFonts w:cstheme="minorHAnsi"/>
        </w:rPr>
        <w:t>.</w:t>
      </w:r>
      <w:r w:rsidR="00963985" w:rsidRPr="002C5FC8">
        <w:rPr>
          <w:rFonts w:cstheme="minorHAnsi"/>
        </w:rPr>
        <w:t xml:space="preserve"> </w:t>
      </w:r>
    </w:p>
    <w:p w14:paraId="227F912E" w14:textId="77777777" w:rsidR="00B75C7A" w:rsidRPr="00B836ED" w:rsidRDefault="00963985" w:rsidP="00AC033F">
      <w:pPr>
        <w:jc w:val="both"/>
        <w:rPr>
          <w:rFonts w:cstheme="minorHAnsi"/>
        </w:rPr>
      </w:pPr>
      <w:r w:rsidRPr="002C5FC8">
        <w:rPr>
          <w:rFonts w:cstheme="minorHAnsi"/>
          <w:b/>
        </w:rPr>
        <w:t>This annual report should be completed by all COs in receipt of CIF funding</w:t>
      </w:r>
      <w:r w:rsidR="00C44493" w:rsidRPr="002C5FC8">
        <w:rPr>
          <w:rFonts w:cstheme="minorHAnsi"/>
          <w:b/>
        </w:rPr>
        <w:t>.</w:t>
      </w:r>
      <w:r w:rsidR="00C44493">
        <w:rPr>
          <w:rFonts w:cstheme="minorHAnsi"/>
        </w:rPr>
        <w:t xml:space="preserve"> </w:t>
      </w:r>
      <w:r w:rsidR="004A1C61">
        <w:rPr>
          <w:rFonts w:cstheme="minorHAnsi"/>
        </w:rPr>
        <w:t>All CO reports will be shared across the organization, and a global summary of results will be com</w:t>
      </w:r>
      <w:r w:rsidR="00211639">
        <w:rPr>
          <w:rFonts w:cstheme="minorHAnsi"/>
        </w:rPr>
        <w:t>piled based on information provided.</w:t>
      </w:r>
    </w:p>
    <w:p w14:paraId="12F16722" w14:textId="77777777" w:rsidR="009B7EB1" w:rsidRDefault="00F36695" w:rsidP="00B75C7A">
      <w:pPr>
        <w:pStyle w:val="Heading1"/>
      </w:pPr>
      <w:r>
        <w:t>summary</w:t>
      </w:r>
    </w:p>
    <w:tbl>
      <w:tblPr>
        <w:tblStyle w:val="ProposalTable"/>
        <w:tblW w:w="9394" w:type="dxa"/>
        <w:tblLook w:val="04A0" w:firstRow="1" w:lastRow="0" w:firstColumn="1" w:lastColumn="0" w:noHBand="0" w:noVBand="1"/>
      </w:tblPr>
      <w:tblGrid>
        <w:gridCol w:w="989"/>
        <w:gridCol w:w="8405"/>
      </w:tblGrid>
      <w:tr w:rsidR="00D623B0" w14:paraId="4F8B0164"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520E3986" w14:textId="77777777" w:rsidR="00D623B0" w:rsidRDefault="00D623B0" w:rsidP="003602B2">
            <w:pPr>
              <w:pStyle w:val="NoSpacing"/>
              <w:spacing w:before="600"/>
            </w:pPr>
            <w:r>
              <w:rPr>
                <w:noProof/>
              </w:rPr>
              <w:drawing>
                <wp:anchor distT="0" distB="0" distL="114300" distR="114300" simplePos="0" relativeHeight="251660288" behindDoc="0" locked="0" layoutInCell="1" allowOverlap="1" wp14:anchorId="0F8157EA" wp14:editId="7016585D">
                  <wp:simplePos x="0" y="0"/>
                  <wp:positionH relativeFrom="column">
                    <wp:posOffset>56515</wp:posOffset>
                  </wp:positionH>
                  <wp:positionV relativeFrom="paragraph">
                    <wp:posOffset>76200</wp:posOffset>
                  </wp:positionV>
                  <wp:extent cx="356870" cy="356870"/>
                  <wp:effectExtent l="0" t="0" r="0" b="5080"/>
                  <wp:wrapNone/>
                  <wp:docPr id="56" name="Graphic 5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06C1B009" w14:textId="77777777" w:rsidR="00D623B0" w:rsidRDefault="005A5164" w:rsidP="00086133">
            <w:pPr>
              <w:pStyle w:val="NoSpacing"/>
              <w:jc w:val="both"/>
            </w:pPr>
            <w:r>
              <w:t xml:space="preserve">The submitting CO should </w:t>
            </w:r>
            <w:r w:rsidR="00F36695">
              <w:t>articulate a</w:t>
            </w:r>
            <w:r>
              <w:t xml:space="preserve"> </w:t>
            </w:r>
            <w:r w:rsidR="00F36695">
              <w:t>summary of</w:t>
            </w:r>
            <w:r w:rsidR="003B7410">
              <w:t xml:space="preserve"> how the funds received were utilized and list the</w:t>
            </w:r>
            <w:r w:rsidR="00394998">
              <w:t xml:space="preserve"> </w:t>
            </w:r>
            <w:r w:rsidR="00F81BE1">
              <w:t>resulting achievements in 2018.</w:t>
            </w:r>
          </w:p>
        </w:tc>
      </w:tr>
    </w:tbl>
    <w:p w14:paraId="22C1350B" w14:textId="77777777" w:rsidR="00D623B0" w:rsidRDefault="00D623B0"/>
    <w:p w14:paraId="691CA70F" w14:textId="77777777" w:rsidR="00452996" w:rsidRDefault="00394998" w:rsidP="00452996">
      <w:pPr>
        <w:pStyle w:val="NoSpacing"/>
      </w:pPr>
      <w:r>
        <w:rPr>
          <w:b/>
        </w:rPr>
        <w:t>Summary Achievements</w:t>
      </w:r>
      <w:r w:rsidR="00086133">
        <w:t>:</w:t>
      </w:r>
      <w:r w:rsidR="00026B3C" w:rsidRPr="00B836ED">
        <w:t xml:space="preserve"> Specify </w:t>
      </w:r>
      <w:r>
        <w:t>what achievements resulted from CIF</w:t>
      </w:r>
      <w:r w:rsidR="00F94EEF">
        <w:t xml:space="preserve"> funds in 2018. Indicate what additional achievements are expected in 2019.</w:t>
      </w:r>
      <w:r w:rsidR="00452996" w:rsidRPr="00452996">
        <w:t xml:space="preserve"> </w:t>
      </w:r>
    </w:p>
    <w:p w14:paraId="0B41CFE8" w14:textId="77777777" w:rsidR="001B54B1" w:rsidRDefault="001B54B1" w:rsidP="00452996">
      <w:pPr>
        <w:pStyle w:val="NoSpacing"/>
      </w:pPr>
    </w:p>
    <w:p w14:paraId="76D1A882" w14:textId="4BF97A05" w:rsidR="00795A0A" w:rsidRDefault="00FB71FE" w:rsidP="00B92BD1">
      <w:pPr>
        <w:pStyle w:val="NoSpacing"/>
        <w:jc w:val="both"/>
      </w:pPr>
      <w:r>
        <w:t xml:space="preserve">The CIF funds </w:t>
      </w:r>
      <w:r w:rsidR="00795A0A">
        <w:t xml:space="preserve">enabled </w:t>
      </w:r>
      <w:r>
        <w:t xml:space="preserve">UNDP </w:t>
      </w:r>
      <w:r w:rsidR="00795A0A">
        <w:t xml:space="preserve">Pakistan </w:t>
      </w:r>
      <w:r>
        <w:t>to reposition itself as a key development partner of the Government of Balochistan</w:t>
      </w:r>
      <w:r w:rsidR="006C2E20">
        <w:t>, a region with high poverty and inequality rates in Pakistan</w:t>
      </w:r>
      <w:r>
        <w:t xml:space="preserve">. </w:t>
      </w:r>
      <w:r w:rsidR="00452996">
        <w:t xml:space="preserve">The Country Office </w:t>
      </w:r>
      <w:r w:rsidR="00471F50">
        <w:t xml:space="preserve">designed the </w:t>
      </w:r>
      <w:r w:rsidR="00452996">
        <w:t>“Balochistan SDGs Accelerated Delivery Project”</w:t>
      </w:r>
      <w:r w:rsidR="00471F50">
        <w:t xml:space="preserve"> in close consultation with the </w:t>
      </w:r>
      <w:r w:rsidR="006C2E20">
        <w:t xml:space="preserve">provincial </w:t>
      </w:r>
      <w:r w:rsidR="00471F50">
        <w:t>government, communities and civil society organizations</w:t>
      </w:r>
      <w:r w:rsidR="00452996">
        <w:t>.</w:t>
      </w:r>
      <w:r w:rsidR="00471F50">
        <w:t xml:space="preserve"> </w:t>
      </w:r>
      <w:r w:rsidR="00B147C2">
        <w:t xml:space="preserve">The project </w:t>
      </w:r>
      <w:r w:rsidR="00795A0A">
        <w:t xml:space="preserve">aims to </w:t>
      </w:r>
      <w:r w:rsidR="006548D0">
        <w:t>enhance trust between the state and society</w:t>
      </w:r>
      <w:r w:rsidR="00795A0A">
        <w:t xml:space="preserve"> by improving access to social services </w:t>
      </w:r>
      <w:r w:rsidR="006548D0">
        <w:t>and address</w:t>
      </w:r>
      <w:r w:rsidR="00795A0A">
        <w:t>ing</w:t>
      </w:r>
      <w:r w:rsidR="006548D0">
        <w:t xml:space="preserve"> </w:t>
      </w:r>
      <w:r w:rsidR="00795A0A">
        <w:t xml:space="preserve">youth </w:t>
      </w:r>
      <w:r w:rsidR="006548D0">
        <w:t>unemployment</w:t>
      </w:r>
      <w:r w:rsidR="00795A0A">
        <w:t xml:space="preserve">, </w:t>
      </w:r>
      <w:r w:rsidR="006548D0">
        <w:t xml:space="preserve">which </w:t>
      </w:r>
      <w:r w:rsidR="00795A0A">
        <w:t xml:space="preserve">are the key drivers of instability in </w:t>
      </w:r>
      <w:r w:rsidR="006548D0">
        <w:t xml:space="preserve">the province.  </w:t>
      </w:r>
      <w:r w:rsidR="00795A0A">
        <w:t xml:space="preserve">The CIF enabled UNDP to leverage </w:t>
      </w:r>
      <w:r>
        <w:t xml:space="preserve">government cost sharing </w:t>
      </w:r>
      <w:r w:rsidR="00795A0A">
        <w:t xml:space="preserve">by signing an </w:t>
      </w:r>
      <w:r>
        <w:t xml:space="preserve">agreement </w:t>
      </w:r>
      <w:r w:rsidR="00795A0A">
        <w:t xml:space="preserve">worth </w:t>
      </w:r>
      <w:r>
        <w:t xml:space="preserve">$0.8 million for developing alternative livelihoods component of the project. </w:t>
      </w:r>
      <w:r w:rsidR="00923A0B">
        <w:t xml:space="preserve">In addition, UNDP has submitted proposals to a number of donors including China and Japan for mobilizing resources for this project.    </w:t>
      </w:r>
    </w:p>
    <w:p w14:paraId="643A6A07" w14:textId="77777777" w:rsidR="00795A0A" w:rsidRDefault="00795A0A" w:rsidP="00B92BD1">
      <w:pPr>
        <w:pStyle w:val="NoSpacing"/>
        <w:jc w:val="both"/>
      </w:pPr>
    </w:p>
    <w:p w14:paraId="3002707A" w14:textId="5DEDEAC9" w:rsidR="006130B7" w:rsidRDefault="00FB71FE" w:rsidP="00B92BD1">
      <w:pPr>
        <w:pStyle w:val="NoSpacing"/>
        <w:jc w:val="both"/>
      </w:pPr>
      <w:r>
        <w:t xml:space="preserve">The </w:t>
      </w:r>
      <w:r w:rsidR="006C2E20">
        <w:t xml:space="preserve">first </w:t>
      </w:r>
      <w:r>
        <w:t xml:space="preserve">phase of the project was launched in 4 districts. </w:t>
      </w:r>
      <w:r w:rsidR="00795A0A">
        <w:t xml:space="preserve">UNDP is supporting the government to develop two district SDGs acceleration plans, which will identify priority areas for public and private sector investment. </w:t>
      </w:r>
      <w:r>
        <w:t xml:space="preserve">In partnership with </w:t>
      </w:r>
      <w:r w:rsidR="00795A0A">
        <w:t xml:space="preserve">a </w:t>
      </w:r>
      <w:r>
        <w:t>government technical institute</w:t>
      </w:r>
      <w:r w:rsidR="00B92BD1">
        <w:t xml:space="preserve">, </w:t>
      </w:r>
      <w:r>
        <w:t xml:space="preserve">four training courses for 100 youth including 25 females </w:t>
      </w:r>
      <w:r w:rsidR="00795A0A">
        <w:t>were launched in late 2018</w:t>
      </w:r>
      <w:r>
        <w:t xml:space="preserve">. These trainings will help youth to acquire </w:t>
      </w:r>
      <w:r w:rsidR="00795A0A">
        <w:t xml:space="preserve">technical </w:t>
      </w:r>
      <w:r>
        <w:t xml:space="preserve">skills </w:t>
      </w:r>
      <w:proofErr w:type="gramStart"/>
      <w:r w:rsidR="00795A0A">
        <w:t>in order to</w:t>
      </w:r>
      <w:proofErr w:type="gramEnd"/>
      <w:r w:rsidR="00795A0A">
        <w:t xml:space="preserve"> capitalize on </w:t>
      </w:r>
      <w:r>
        <w:t>the jobs and entrepreneurship opportunities being created by China-Pakistan Economic Corridor—</w:t>
      </w:r>
      <w:r w:rsidR="006C2E20">
        <w:t>the Pakistani version</w:t>
      </w:r>
      <w:r>
        <w:t xml:space="preserve"> of the </w:t>
      </w:r>
      <w:r w:rsidR="00795A0A">
        <w:t xml:space="preserve">Chinese </w:t>
      </w:r>
      <w:r>
        <w:t xml:space="preserve">One Belt One Road initiative. </w:t>
      </w:r>
      <w:r w:rsidR="00452996">
        <w:t>Initial consultations were started on the concept and establishment of Government Innovation Lab</w:t>
      </w:r>
      <w:r w:rsidR="00795A0A">
        <w:t>, which aims to transform service delivery in the target districts using innovation, design thinking and, where applicable, technology solutions</w:t>
      </w:r>
      <w:r w:rsidR="00452996">
        <w:t xml:space="preserve">. </w:t>
      </w:r>
      <w:r w:rsidR="00795A0A">
        <w:t xml:space="preserve">A </w:t>
      </w:r>
      <w:r w:rsidR="00452996">
        <w:t xml:space="preserve">consultation workshop </w:t>
      </w:r>
      <w:r>
        <w:t xml:space="preserve">on </w:t>
      </w:r>
      <w:r w:rsidR="00B92BD1">
        <w:t>social inn</w:t>
      </w:r>
      <w:r>
        <w:t xml:space="preserve">ovation </w:t>
      </w:r>
      <w:r w:rsidR="00452996">
        <w:t xml:space="preserve">was held at </w:t>
      </w:r>
      <w:r w:rsidR="00795A0A">
        <w:t>Islamabad, including</w:t>
      </w:r>
      <w:r w:rsidR="00452996">
        <w:t xml:space="preserve"> government officials, academia, NGOs and private </w:t>
      </w:r>
      <w:r w:rsidR="00795A0A">
        <w:t xml:space="preserve">sector, to </w:t>
      </w:r>
      <w:r w:rsidR="00923A0B">
        <w:t xml:space="preserve">discuss the design parameters of the Government </w:t>
      </w:r>
      <w:r>
        <w:t>Innovation lab in Balochistan.</w:t>
      </w:r>
      <w:r w:rsidR="001B54B1">
        <w:t xml:space="preserve"> </w:t>
      </w:r>
    </w:p>
    <w:p w14:paraId="68A1BB4E" w14:textId="77777777" w:rsidR="001B54B1" w:rsidRDefault="001B54B1" w:rsidP="00452996">
      <w:pPr>
        <w:pStyle w:val="NoSpacing"/>
      </w:pPr>
    </w:p>
    <w:p w14:paraId="1F9B8803" w14:textId="77777777" w:rsidR="00026B3C" w:rsidRDefault="00706604" w:rsidP="00B836ED">
      <w:pPr>
        <w:pStyle w:val="ListBullet"/>
      </w:pPr>
      <w:r>
        <w:t>Expected Achievements in 2019:</w:t>
      </w:r>
    </w:p>
    <w:p w14:paraId="2CBDAB6A" w14:textId="4B53A648" w:rsidR="00706604" w:rsidRDefault="00923A0B" w:rsidP="005456E8">
      <w:pPr>
        <w:pStyle w:val="ListBullet"/>
        <w:numPr>
          <w:ilvl w:val="1"/>
          <w:numId w:val="15"/>
        </w:numPr>
        <w:ind w:left="851" w:hanging="284"/>
      </w:pPr>
      <w:r>
        <w:t xml:space="preserve">Launch the Balochistan </w:t>
      </w:r>
      <w:r w:rsidR="00706604">
        <w:t xml:space="preserve">government </w:t>
      </w:r>
      <w:r w:rsidR="00706604" w:rsidRPr="001B6E87">
        <w:t xml:space="preserve">innovation lab </w:t>
      </w:r>
      <w:r>
        <w:t>to promote i</w:t>
      </w:r>
      <w:r w:rsidRPr="001B6E87">
        <w:t xml:space="preserve">nnovation </w:t>
      </w:r>
      <w:r w:rsidR="00706604" w:rsidRPr="001B6E87">
        <w:t>and technological solutions</w:t>
      </w:r>
      <w:r w:rsidR="00706604" w:rsidRPr="00706604">
        <w:t xml:space="preserve"> </w:t>
      </w:r>
      <w:r>
        <w:t>– in conjunction with the Pakistan SDGs Accelerator Lab</w:t>
      </w:r>
      <w:r w:rsidR="006C2E20">
        <w:t>;</w:t>
      </w:r>
    </w:p>
    <w:p w14:paraId="0365D090" w14:textId="2A4671F4" w:rsidR="00923A0B" w:rsidRDefault="00923A0B" w:rsidP="005456E8">
      <w:pPr>
        <w:pStyle w:val="ListBullet"/>
        <w:numPr>
          <w:ilvl w:val="1"/>
          <w:numId w:val="15"/>
        </w:numPr>
        <w:ind w:left="851" w:hanging="284"/>
      </w:pPr>
      <w:r>
        <w:t>I</w:t>
      </w:r>
      <w:r w:rsidRPr="001B6E87">
        <w:t xml:space="preserve">mplementation of </w:t>
      </w:r>
      <w:r>
        <w:t xml:space="preserve">innovation </w:t>
      </w:r>
      <w:r w:rsidRPr="001B6E87">
        <w:t xml:space="preserve">pilots to make existing </w:t>
      </w:r>
      <w:r>
        <w:t xml:space="preserve">public </w:t>
      </w:r>
      <w:r w:rsidRPr="001B6E87">
        <w:t>services operational and efficient</w:t>
      </w:r>
      <w:r w:rsidR="006C2E20">
        <w:t>;</w:t>
      </w:r>
    </w:p>
    <w:p w14:paraId="1089EA80" w14:textId="6B8E754E" w:rsidR="00923A0B" w:rsidRDefault="00923A0B" w:rsidP="005456E8">
      <w:pPr>
        <w:pStyle w:val="ListBullet"/>
        <w:numPr>
          <w:ilvl w:val="1"/>
          <w:numId w:val="15"/>
        </w:numPr>
        <w:ind w:left="851" w:hanging="284"/>
      </w:pPr>
      <w:r w:rsidRPr="001B6E87">
        <w:t>Support three Business incubation centers in Universities for private and social enterprises</w:t>
      </w:r>
      <w:r>
        <w:t xml:space="preserve"> and provision of business management support and advisory services to male and female youth</w:t>
      </w:r>
      <w:r w:rsidR="006C2E20">
        <w:t>;</w:t>
      </w:r>
    </w:p>
    <w:p w14:paraId="15F5EF38" w14:textId="53371F1B" w:rsidR="00706604" w:rsidRDefault="00706604" w:rsidP="005456E8">
      <w:pPr>
        <w:pStyle w:val="ListBullet"/>
        <w:numPr>
          <w:ilvl w:val="1"/>
          <w:numId w:val="15"/>
        </w:numPr>
        <w:ind w:left="851" w:hanging="284"/>
      </w:pPr>
      <w:r>
        <w:t xml:space="preserve">Technical support to </w:t>
      </w:r>
      <w:r w:rsidRPr="001B6E87">
        <w:t xml:space="preserve">District councils to prepare SDGs </w:t>
      </w:r>
      <w:r w:rsidR="00923A0B">
        <w:t>l</w:t>
      </w:r>
      <w:r w:rsidR="00923A0B" w:rsidRPr="001B6E87">
        <w:t xml:space="preserve">ocalization </w:t>
      </w:r>
      <w:r w:rsidRPr="001B6E87">
        <w:t>plans for</w:t>
      </w:r>
      <w:r>
        <w:t xml:space="preserve"> </w:t>
      </w:r>
      <w:r w:rsidRPr="001B6E87">
        <w:t>Nushki and Kila Abdullah districts</w:t>
      </w:r>
      <w:r w:rsidR="006C2E20">
        <w:t>;</w:t>
      </w:r>
    </w:p>
    <w:p w14:paraId="16E6EC19" w14:textId="04B12CB3" w:rsidR="00706604" w:rsidRDefault="000C774F" w:rsidP="005456E8">
      <w:pPr>
        <w:pStyle w:val="ListBullet"/>
        <w:numPr>
          <w:ilvl w:val="1"/>
          <w:numId w:val="15"/>
        </w:numPr>
        <w:ind w:left="851" w:hanging="284"/>
      </w:pPr>
      <w:r w:rsidRPr="001B6E87">
        <w:lastRenderedPageBreak/>
        <w:t>Baseline</w:t>
      </w:r>
      <w:r w:rsidR="00656843">
        <w:t xml:space="preserve">, </w:t>
      </w:r>
      <w:r w:rsidRPr="001B6E87">
        <w:t xml:space="preserve">customer </w:t>
      </w:r>
      <w:r w:rsidR="00656843">
        <w:t>f</w:t>
      </w:r>
      <w:r w:rsidRPr="001B6E87">
        <w:t xml:space="preserve">eedback </w:t>
      </w:r>
      <w:r w:rsidR="00656843">
        <w:t>surveys, and a</w:t>
      </w:r>
      <w:r w:rsidR="00706604" w:rsidRPr="001B6E87">
        <w:t xml:space="preserve">ssessment of bottlenecks </w:t>
      </w:r>
      <w:r w:rsidR="00656843">
        <w:t xml:space="preserve">and gap analysis </w:t>
      </w:r>
      <w:r w:rsidR="00706604" w:rsidRPr="001B6E87">
        <w:t>in basic service</w:t>
      </w:r>
      <w:r w:rsidR="00656843">
        <w:t>s</w:t>
      </w:r>
      <w:r w:rsidR="00706604" w:rsidRPr="001B6E87">
        <w:t xml:space="preserve"> delivery mechanism</w:t>
      </w:r>
      <w:r w:rsidR="00656843">
        <w:t xml:space="preserve"> and</w:t>
      </w:r>
      <w:r w:rsidR="00706604" w:rsidRPr="001B6E87">
        <w:t xml:space="preserve"> policy recommendations for implementation</w:t>
      </w:r>
      <w:r w:rsidR="006C2E20">
        <w:t>;</w:t>
      </w:r>
    </w:p>
    <w:p w14:paraId="33FC29C3" w14:textId="1C0C72FF" w:rsidR="00706604" w:rsidRDefault="00706604" w:rsidP="005456E8">
      <w:pPr>
        <w:pStyle w:val="ListBullet"/>
        <w:numPr>
          <w:ilvl w:val="1"/>
          <w:numId w:val="15"/>
        </w:numPr>
        <w:ind w:left="851" w:hanging="284"/>
      </w:pPr>
      <w:r w:rsidRPr="001B6E87">
        <w:t xml:space="preserve">Training of elected </w:t>
      </w:r>
      <w:r w:rsidR="00923A0B">
        <w:t xml:space="preserve">local government </w:t>
      </w:r>
      <w:r w:rsidRPr="001B6E87">
        <w:t xml:space="preserve">councilors and service providers </w:t>
      </w:r>
      <w:r w:rsidR="00923A0B">
        <w:t xml:space="preserve">(women and men) </w:t>
      </w:r>
      <w:r w:rsidRPr="001B6E87">
        <w:t>in planning and management of basic services</w:t>
      </w:r>
      <w:r w:rsidR="006C2E20">
        <w:t>;</w:t>
      </w:r>
    </w:p>
    <w:p w14:paraId="1F42CF7E" w14:textId="24A45B4F" w:rsidR="00837C73" w:rsidRDefault="00837C73" w:rsidP="005456E8">
      <w:pPr>
        <w:pStyle w:val="ListBullet"/>
        <w:numPr>
          <w:ilvl w:val="1"/>
          <w:numId w:val="15"/>
        </w:numPr>
        <w:ind w:left="851" w:hanging="284"/>
      </w:pPr>
      <w:r w:rsidRPr="001B6E87">
        <w:t>Provision of appropriate technical and vocational training, life skill training, career counselling services, facilitate the trained youth to get employment and internship in CPEC related and other industries</w:t>
      </w:r>
      <w:r w:rsidR="006C2E20">
        <w:t>.</w:t>
      </w:r>
    </w:p>
    <w:p w14:paraId="78EBC344" w14:textId="77777777" w:rsidR="00706604" w:rsidRPr="00B836ED" w:rsidRDefault="00706604" w:rsidP="00EA0621">
      <w:pPr>
        <w:pStyle w:val="ListBullet"/>
        <w:numPr>
          <w:ilvl w:val="0"/>
          <w:numId w:val="0"/>
        </w:numPr>
        <w:ind w:left="432"/>
      </w:pPr>
    </w:p>
    <w:p w14:paraId="44406C4D" w14:textId="77777777" w:rsidR="00762E8D" w:rsidRDefault="00B836ED" w:rsidP="005456E8">
      <w:pPr>
        <w:pStyle w:val="ListBullet"/>
        <w:numPr>
          <w:ilvl w:val="0"/>
          <w:numId w:val="0"/>
        </w:numPr>
        <w:ind w:left="144"/>
        <w:rPr>
          <w:b/>
        </w:rPr>
      </w:pPr>
      <w:r w:rsidRPr="0005297C">
        <w:rPr>
          <w:b/>
        </w:rPr>
        <w:t xml:space="preserve">Total amount </w:t>
      </w:r>
      <w:r w:rsidR="0093198E" w:rsidRPr="0005297C">
        <w:rPr>
          <w:b/>
        </w:rPr>
        <w:t>utilized in 2018</w:t>
      </w:r>
      <w:r w:rsidR="00AF0B5D" w:rsidRPr="0005297C">
        <w:rPr>
          <w:b/>
        </w:rPr>
        <w:t xml:space="preserve"> = $</w:t>
      </w:r>
      <w:r w:rsidR="0005297C">
        <w:rPr>
          <w:b/>
        </w:rPr>
        <w:t>7,</w:t>
      </w:r>
      <w:r w:rsidR="00A165F9">
        <w:rPr>
          <w:b/>
        </w:rPr>
        <w:t>0</w:t>
      </w:r>
      <w:r w:rsidR="0005297C">
        <w:rPr>
          <w:b/>
        </w:rPr>
        <w:t>7</w:t>
      </w:r>
      <w:r w:rsidR="00A165F9">
        <w:rPr>
          <w:b/>
        </w:rPr>
        <w:t>2</w:t>
      </w:r>
      <w:r w:rsidR="00762E8D">
        <w:rPr>
          <w:b/>
        </w:rPr>
        <w:t>.25</w:t>
      </w:r>
    </w:p>
    <w:p w14:paraId="6133BC93" w14:textId="37CB6FDB" w:rsidR="00B836ED" w:rsidRPr="0005297C" w:rsidRDefault="00AC4670" w:rsidP="005456E8">
      <w:pPr>
        <w:pStyle w:val="ListBullet"/>
        <w:numPr>
          <w:ilvl w:val="0"/>
          <w:numId w:val="0"/>
        </w:numPr>
        <w:ind w:left="144"/>
        <w:rPr>
          <w:b/>
        </w:rPr>
      </w:pPr>
      <w:r>
        <w:rPr>
          <w:b/>
        </w:rPr>
        <w:t xml:space="preserve"> </w:t>
      </w:r>
      <w:r w:rsidR="00CF13B1" w:rsidRPr="0005297C">
        <w:rPr>
          <w:b/>
        </w:rPr>
        <w:t>R</w:t>
      </w:r>
      <w:r w:rsidR="001670A9" w:rsidRPr="0005297C">
        <w:rPr>
          <w:b/>
        </w:rPr>
        <w:t>emaining balance</w:t>
      </w:r>
      <w:r w:rsidR="00AF0B5D" w:rsidRPr="0005297C">
        <w:rPr>
          <w:b/>
        </w:rPr>
        <w:t xml:space="preserve"> = </w:t>
      </w:r>
      <w:r w:rsidR="001326F6" w:rsidRPr="0005297C">
        <w:rPr>
          <w:b/>
        </w:rPr>
        <w:t>$4</w:t>
      </w:r>
      <w:r w:rsidR="00762E8D">
        <w:rPr>
          <w:b/>
        </w:rPr>
        <w:t>72,927.75</w:t>
      </w:r>
    </w:p>
    <w:p w14:paraId="18D643F3" w14:textId="77777777" w:rsidR="00D74D49" w:rsidRDefault="00AF0B5D" w:rsidP="00D74D49">
      <w:pPr>
        <w:pStyle w:val="Heading1"/>
      </w:pPr>
      <w:r>
        <w:t xml:space="preserve"> </w:t>
      </w:r>
      <w:r w:rsidR="00F81BE1">
        <w:t xml:space="preserve">ACTUAL </w:t>
      </w:r>
      <w:r w:rsidR="00D74D49">
        <w:t>Results</w:t>
      </w:r>
    </w:p>
    <w:tbl>
      <w:tblPr>
        <w:tblStyle w:val="ProposalTable"/>
        <w:tblW w:w="9394" w:type="dxa"/>
        <w:tblLook w:val="04A0" w:firstRow="1" w:lastRow="0" w:firstColumn="1" w:lastColumn="0" w:noHBand="0" w:noVBand="1"/>
      </w:tblPr>
      <w:tblGrid>
        <w:gridCol w:w="989"/>
        <w:gridCol w:w="8405"/>
      </w:tblGrid>
      <w:tr w:rsidR="00D74D49" w14:paraId="3F217B40"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6EF96E02" w14:textId="77777777" w:rsidR="00D74D49" w:rsidRDefault="00D74D49" w:rsidP="003602B2">
            <w:pPr>
              <w:pStyle w:val="NoSpacing"/>
              <w:spacing w:before="600"/>
            </w:pPr>
            <w:r>
              <w:rPr>
                <w:noProof/>
              </w:rPr>
              <w:drawing>
                <wp:anchor distT="0" distB="0" distL="114300" distR="114300" simplePos="0" relativeHeight="251674624" behindDoc="0" locked="0" layoutInCell="1" allowOverlap="1" wp14:anchorId="50EE967F" wp14:editId="6C1055DC">
                  <wp:simplePos x="0" y="0"/>
                  <wp:positionH relativeFrom="column">
                    <wp:posOffset>56515</wp:posOffset>
                  </wp:positionH>
                  <wp:positionV relativeFrom="paragraph">
                    <wp:posOffset>76200</wp:posOffset>
                  </wp:positionV>
                  <wp:extent cx="356870" cy="356870"/>
                  <wp:effectExtent l="0" t="0" r="0" b="5080"/>
                  <wp:wrapNone/>
                  <wp:docPr id="76" name="Graphic 7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71FE2D6C" w14:textId="77777777" w:rsidR="00D74D49" w:rsidRPr="00E6547D" w:rsidRDefault="00D74D49" w:rsidP="003602B2">
            <w:pPr>
              <w:jc w:val="both"/>
              <w:rPr>
                <w:rFonts w:cstheme="minorHAnsi"/>
              </w:rPr>
            </w:pPr>
            <w:r w:rsidRPr="00E6547D">
              <w:rPr>
                <w:rFonts w:cstheme="minorHAnsi"/>
              </w:rPr>
              <w:t xml:space="preserve">The submitting CO should list the </w:t>
            </w:r>
            <w:r w:rsidR="00F81BE1">
              <w:rPr>
                <w:rFonts w:cstheme="minorHAnsi"/>
              </w:rPr>
              <w:t xml:space="preserve">actual </w:t>
            </w:r>
            <w:r w:rsidR="00965A48">
              <w:rPr>
                <w:rFonts w:cstheme="minorHAnsi"/>
              </w:rPr>
              <w:t xml:space="preserve">benefits </w:t>
            </w:r>
            <w:r w:rsidR="00F81BE1">
              <w:rPr>
                <w:rFonts w:cstheme="minorHAnsi"/>
              </w:rPr>
              <w:t>against proposed</w:t>
            </w:r>
            <w:r w:rsidR="00965A48">
              <w:rPr>
                <w:rFonts w:cstheme="minorHAnsi"/>
              </w:rPr>
              <w:t xml:space="preserve"> indicators for success</w:t>
            </w:r>
            <w:r>
              <w:rPr>
                <w:rFonts w:cstheme="minorHAnsi"/>
              </w:rPr>
              <w:t>.</w:t>
            </w:r>
            <w:r w:rsidR="00F81BE1">
              <w:rPr>
                <w:rFonts w:cstheme="minorHAnsi"/>
              </w:rPr>
              <w:t xml:space="preserve"> Proposed indicators should be</w:t>
            </w:r>
            <w:r w:rsidR="004E2A05">
              <w:rPr>
                <w:rFonts w:cstheme="minorHAnsi"/>
              </w:rPr>
              <w:t xml:space="preserve"> taken from the approved CO proposal, and any additional/revised indicators </w:t>
            </w:r>
            <w:r w:rsidR="00BB0869">
              <w:rPr>
                <w:rFonts w:cstheme="minorHAnsi"/>
              </w:rPr>
              <w:t>may be included with a rationale.</w:t>
            </w:r>
          </w:p>
        </w:tc>
      </w:tr>
    </w:tbl>
    <w:p w14:paraId="02821933" w14:textId="77777777" w:rsidR="00D74D49" w:rsidRDefault="00D74D49" w:rsidP="00D74D49">
      <w:pPr>
        <w:pStyle w:val="Heading2"/>
      </w:pPr>
      <w:r>
        <w:t>Financial Benefits</w:t>
      </w:r>
    </w:p>
    <w:tbl>
      <w:tblPr>
        <w:tblW w:w="0" w:type="auto"/>
        <w:tblCellSpacing w:w="0" w:type="dxa"/>
        <w:tblCellMar>
          <w:left w:w="0" w:type="dxa"/>
          <w:right w:w="0" w:type="dxa"/>
        </w:tblCellMar>
        <w:tblLook w:val="04A0" w:firstRow="1" w:lastRow="0" w:firstColumn="1" w:lastColumn="0" w:noHBand="0" w:noVBand="1"/>
      </w:tblPr>
      <w:tblGrid>
        <w:gridCol w:w="9360"/>
      </w:tblGrid>
      <w:tr w:rsidR="00DC37CE" w:rsidRPr="00A655B6" w14:paraId="5D9CFA88" w14:textId="77777777" w:rsidTr="003602B2">
        <w:trPr>
          <w:tblCellSpacing w:w="0" w:type="dxa"/>
        </w:trPr>
        <w:tc>
          <w:tcPr>
            <w:tcW w:w="0" w:type="auto"/>
            <w:vAlign w:val="center"/>
            <w:hideMark/>
          </w:tcPr>
          <w:p w14:paraId="540D6FED" w14:textId="77777777" w:rsidR="00301826" w:rsidRPr="00A655B6" w:rsidRDefault="00D74D49" w:rsidP="00466A5F">
            <w:pPr>
              <w:pStyle w:val="ListParagraph"/>
              <w:numPr>
                <w:ilvl w:val="0"/>
                <w:numId w:val="12"/>
              </w:numPr>
              <w:spacing w:after="0" w:line="240" w:lineRule="auto"/>
              <w:ind w:left="360"/>
              <w:jc w:val="both"/>
              <w:rPr>
                <w:rFonts w:asciiTheme="minorHAnsi" w:eastAsia="Times New Roman" w:hAnsiTheme="minorHAnsi" w:cstheme="minorHAnsi"/>
                <w:color w:val="444444"/>
                <w:sz w:val="18"/>
                <w:szCs w:val="18"/>
              </w:rPr>
            </w:pPr>
            <w:r w:rsidRPr="00A655B6">
              <w:rPr>
                <w:rFonts w:asciiTheme="minorHAnsi" w:eastAsiaTheme="minorHAnsi" w:hAnsiTheme="minorHAnsi" w:cstheme="minorHAnsi"/>
                <w:b/>
                <w:color w:val="404040" w:themeColor="text1" w:themeTint="BF"/>
                <w:sz w:val="18"/>
                <w:szCs w:val="18"/>
                <w:lang w:val="en-US" w:eastAsia="ja-JP"/>
              </w:rPr>
              <w:t>Result #1</w:t>
            </w:r>
            <w:r w:rsidRPr="00A655B6">
              <w:rPr>
                <w:rFonts w:asciiTheme="minorHAnsi" w:hAnsiTheme="minorHAnsi" w:cstheme="minorHAnsi"/>
                <w:b/>
                <w:sz w:val="18"/>
                <w:szCs w:val="18"/>
              </w:rPr>
              <w:t xml:space="preserve">: </w:t>
            </w:r>
            <w:r w:rsidR="00DC37CE" w:rsidRPr="00A655B6">
              <w:rPr>
                <w:rFonts w:asciiTheme="minorHAnsi" w:eastAsiaTheme="minorHAnsi" w:hAnsiTheme="minorHAnsi" w:cstheme="minorHAnsi"/>
                <w:color w:val="404040" w:themeColor="text1" w:themeTint="BF"/>
                <w:sz w:val="18"/>
                <w:szCs w:val="18"/>
                <w:lang w:val="en-US" w:eastAsia="ja-JP"/>
              </w:rPr>
              <w:t>At least US$ 3m mobilized in the form of third-party cost-sharing and south-south cooperation</w:t>
            </w:r>
          </w:p>
          <w:p w14:paraId="63521865" w14:textId="77777777" w:rsidR="00FB588D" w:rsidRPr="00B73D8C" w:rsidRDefault="00DC37CE" w:rsidP="00466A5F">
            <w:pPr>
              <w:jc w:val="both"/>
              <w:rPr>
                <w:rFonts w:eastAsia="Times New Roman" w:cstheme="minorHAnsi"/>
                <w:color w:val="444444"/>
              </w:rPr>
            </w:pPr>
            <w:r w:rsidRPr="00A655B6">
              <w:rPr>
                <w:rFonts w:cstheme="minorHAnsi"/>
                <w:b/>
              </w:rPr>
              <w:t>Status:</w:t>
            </w:r>
            <w:r w:rsidRPr="00A655B6">
              <w:rPr>
                <w:rFonts w:eastAsia="Times New Roman" w:cstheme="minorHAnsi"/>
                <w:color w:val="444444"/>
              </w:rPr>
              <w:t xml:space="preserve"> </w:t>
            </w:r>
            <w:r w:rsidR="00CD6DFE" w:rsidRPr="00A655B6">
              <w:rPr>
                <w:rFonts w:cstheme="minorHAnsi"/>
              </w:rPr>
              <w:t>The CO prepared and submitted a</w:t>
            </w:r>
            <w:r w:rsidRPr="00A655B6">
              <w:rPr>
                <w:rFonts w:cstheme="minorHAnsi"/>
              </w:rPr>
              <w:t xml:space="preserve"> project proposal of USD 2 million </w:t>
            </w:r>
            <w:r w:rsidR="00CD6DFE" w:rsidRPr="00A655B6">
              <w:rPr>
                <w:rFonts w:cstheme="minorHAnsi"/>
              </w:rPr>
              <w:t>for consideration of the</w:t>
            </w:r>
            <w:r w:rsidRPr="00A655B6">
              <w:rPr>
                <w:rFonts w:cstheme="minorHAnsi"/>
              </w:rPr>
              <w:t xml:space="preserve"> </w:t>
            </w:r>
            <w:r w:rsidR="00A10199" w:rsidRPr="00A655B6">
              <w:rPr>
                <w:rFonts w:cstheme="minorHAnsi"/>
              </w:rPr>
              <w:t>China International Development Cooperation Agency (</w:t>
            </w:r>
            <w:r w:rsidRPr="00A655B6">
              <w:rPr>
                <w:rFonts w:cstheme="minorHAnsi"/>
              </w:rPr>
              <w:t>C</w:t>
            </w:r>
            <w:r w:rsidR="00A10199" w:rsidRPr="00A655B6">
              <w:rPr>
                <w:rFonts w:cstheme="minorHAnsi"/>
              </w:rPr>
              <w:t>IDCA)</w:t>
            </w:r>
            <w:r w:rsidRPr="00A655B6">
              <w:rPr>
                <w:rFonts w:cstheme="minorHAnsi"/>
              </w:rPr>
              <w:t xml:space="preserve"> under </w:t>
            </w:r>
            <w:r w:rsidR="00CD6DFE" w:rsidRPr="00A655B6">
              <w:rPr>
                <w:rFonts w:cstheme="minorHAnsi"/>
              </w:rPr>
              <w:t xml:space="preserve">the </w:t>
            </w:r>
            <w:r w:rsidR="00A10199" w:rsidRPr="00A655B6">
              <w:rPr>
                <w:rFonts w:cstheme="minorHAnsi"/>
              </w:rPr>
              <w:t>S</w:t>
            </w:r>
            <w:r w:rsidRPr="00A655B6">
              <w:rPr>
                <w:rFonts w:cstheme="minorHAnsi"/>
              </w:rPr>
              <w:t>outh-</w:t>
            </w:r>
            <w:r w:rsidR="00A10199" w:rsidRPr="00A655B6">
              <w:rPr>
                <w:rFonts w:cstheme="minorHAnsi"/>
              </w:rPr>
              <w:t>S</w:t>
            </w:r>
            <w:r w:rsidRPr="00A655B6">
              <w:rPr>
                <w:rFonts w:cstheme="minorHAnsi"/>
              </w:rPr>
              <w:t xml:space="preserve">outh </w:t>
            </w:r>
            <w:r w:rsidR="00A10199" w:rsidRPr="00A655B6">
              <w:rPr>
                <w:rFonts w:cstheme="minorHAnsi"/>
              </w:rPr>
              <w:t>Cooperation</w:t>
            </w:r>
            <w:r w:rsidRPr="00A655B6">
              <w:rPr>
                <w:rFonts w:cstheme="minorHAnsi"/>
              </w:rPr>
              <w:t xml:space="preserve"> </w:t>
            </w:r>
            <w:r w:rsidR="00FC0D60" w:rsidRPr="00A655B6">
              <w:rPr>
                <w:rFonts w:cstheme="minorHAnsi"/>
              </w:rPr>
              <w:t>A</w:t>
            </w:r>
            <w:r w:rsidR="00A10199" w:rsidRPr="00A655B6">
              <w:rPr>
                <w:rFonts w:cstheme="minorHAnsi"/>
              </w:rPr>
              <w:t xml:space="preserve">ssistance </w:t>
            </w:r>
            <w:r w:rsidR="00513463" w:rsidRPr="00A655B6">
              <w:rPr>
                <w:rFonts w:cstheme="minorHAnsi"/>
              </w:rPr>
              <w:t xml:space="preserve">Framework. The </w:t>
            </w:r>
            <w:r w:rsidR="00FB588D" w:rsidRPr="00A655B6">
              <w:rPr>
                <w:rFonts w:cstheme="minorHAnsi"/>
              </w:rPr>
              <w:t>two-year</w:t>
            </w:r>
            <w:r w:rsidR="00513463" w:rsidRPr="00A655B6">
              <w:rPr>
                <w:rFonts w:cstheme="minorHAnsi"/>
              </w:rPr>
              <w:t xml:space="preserve"> proposed project </w:t>
            </w:r>
            <w:r w:rsidR="007C2905" w:rsidRPr="00A655B6">
              <w:rPr>
                <w:rFonts w:cstheme="minorHAnsi"/>
              </w:rPr>
              <w:t>aims</w:t>
            </w:r>
            <w:r w:rsidR="00513463" w:rsidRPr="00A655B6">
              <w:rPr>
                <w:rFonts w:cstheme="minorHAnsi"/>
              </w:rPr>
              <w:t xml:space="preserve"> at </w:t>
            </w:r>
            <w:r w:rsidR="00606F8E" w:rsidRPr="00A655B6">
              <w:rPr>
                <w:rFonts w:cstheme="minorHAnsi"/>
              </w:rPr>
              <w:t xml:space="preserve">building strong partnership across the region and benefit from the successful lessons learnt </w:t>
            </w:r>
            <w:r w:rsidR="007C2905" w:rsidRPr="00A655B6">
              <w:rPr>
                <w:rFonts w:cstheme="minorHAnsi"/>
              </w:rPr>
              <w:t xml:space="preserve">specially </w:t>
            </w:r>
            <w:r w:rsidR="00291CC7" w:rsidRPr="00A655B6">
              <w:rPr>
                <w:rFonts w:cstheme="minorHAnsi"/>
              </w:rPr>
              <w:t>around</w:t>
            </w:r>
            <w:r w:rsidR="00606F8E" w:rsidRPr="00A655B6">
              <w:rPr>
                <w:rFonts w:cstheme="minorHAnsi"/>
              </w:rPr>
              <w:t xml:space="preserve"> local governance and innovation.  UNDP has identified two partners in China for technical support in building capacities of the local government and advancing the progress towards SDGs.</w:t>
            </w:r>
            <w:r w:rsidR="007C2905" w:rsidRPr="00A655B6">
              <w:rPr>
                <w:rFonts w:cstheme="minorHAnsi"/>
              </w:rPr>
              <w:t xml:space="preserve"> These two partners are 1) the Institute for Sustainable Development Goals of Tsinghua University (TUSDG), 2) Chinese Academy of Governance, Beijing. In principal, scope of work with both the institutions is agreed and actual work will be initiated upon approval of the proposal by CIDCA. </w:t>
            </w:r>
          </w:p>
          <w:p w14:paraId="5F7ED4D3" w14:textId="79FB9F20" w:rsidR="00FB588D" w:rsidRPr="00A655B6" w:rsidRDefault="00A10199" w:rsidP="00466A5F">
            <w:pPr>
              <w:jc w:val="both"/>
              <w:rPr>
                <w:rFonts w:cstheme="minorHAnsi"/>
              </w:rPr>
            </w:pPr>
            <w:r w:rsidRPr="00A655B6">
              <w:rPr>
                <w:rFonts w:cstheme="minorHAnsi"/>
              </w:rPr>
              <w:t>Another concept</w:t>
            </w:r>
            <w:r w:rsidR="00733784" w:rsidRPr="00A655B6">
              <w:rPr>
                <w:rFonts w:cstheme="minorHAnsi"/>
              </w:rPr>
              <w:t>-</w:t>
            </w:r>
            <w:r w:rsidR="00533D3F" w:rsidRPr="00A655B6">
              <w:rPr>
                <w:rFonts w:cstheme="minorHAnsi"/>
              </w:rPr>
              <w:t>note</w:t>
            </w:r>
            <w:r w:rsidR="0018573F" w:rsidRPr="00A655B6">
              <w:rPr>
                <w:rFonts w:cstheme="minorHAnsi"/>
              </w:rPr>
              <w:t xml:space="preserve"> </w:t>
            </w:r>
            <w:r w:rsidRPr="00A655B6">
              <w:rPr>
                <w:rFonts w:cstheme="minorHAnsi"/>
              </w:rPr>
              <w:t xml:space="preserve">of $5 million has been submitted to the Government of Japan. </w:t>
            </w:r>
            <w:r w:rsidR="007C2905" w:rsidRPr="00A655B6">
              <w:rPr>
                <w:rFonts w:cstheme="minorHAnsi"/>
              </w:rPr>
              <w:t xml:space="preserve">The </w:t>
            </w:r>
            <w:r w:rsidR="0018573F" w:rsidRPr="00A655B6">
              <w:rPr>
                <w:rFonts w:cstheme="minorHAnsi"/>
              </w:rPr>
              <w:t>concept</w:t>
            </w:r>
            <w:r w:rsidR="00FB588D" w:rsidRPr="00A655B6">
              <w:rPr>
                <w:rFonts w:cstheme="minorHAnsi"/>
              </w:rPr>
              <w:t>-</w:t>
            </w:r>
            <w:r w:rsidR="0018573F" w:rsidRPr="00A655B6">
              <w:rPr>
                <w:rFonts w:cstheme="minorHAnsi"/>
              </w:rPr>
              <w:t>note outlines a project proposal</w:t>
            </w:r>
            <w:r w:rsidR="007C2905" w:rsidRPr="00A655B6">
              <w:rPr>
                <w:rFonts w:cstheme="minorHAnsi"/>
              </w:rPr>
              <w:t xml:space="preserve"> to</w:t>
            </w:r>
            <w:r w:rsidR="000116FD" w:rsidRPr="00A655B6">
              <w:rPr>
                <w:rFonts w:cstheme="minorHAnsi"/>
              </w:rPr>
              <w:t xml:space="preserve"> scale up the work already initiated </w:t>
            </w:r>
            <w:r w:rsidR="0018573F" w:rsidRPr="00A655B6">
              <w:rPr>
                <w:rFonts w:cstheme="minorHAnsi"/>
              </w:rPr>
              <w:t xml:space="preserve">under </w:t>
            </w:r>
            <w:r w:rsidR="000116FD" w:rsidRPr="00A655B6">
              <w:rPr>
                <w:rFonts w:cstheme="minorHAnsi"/>
              </w:rPr>
              <w:t xml:space="preserve">the CIF supported </w:t>
            </w:r>
            <w:r w:rsidR="0018573F" w:rsidRPr="00A655B6">
              <w:rPr>
                <w:rFonts w:cstheme="minorHAnsi"/>
              </w:rPr>
              <w:t xml:space="preserve">initiative. In the current scenario of drought situation in the Balochistan province, support to the provincial and local governments would be extended in development and implementation of drought recovery and mitigation plans, especially in terms of improved water conservation and management approaches. </w:t>
            </w:r>
          </w:p>
          <w:p w14:paraId="1FB77F57" w14:textId="0BA0F5DF" w:rsidR="00FC0D60" w:rsidRPr="00A655B6" w:rsidRDefault="0018573F" w:rsidP="008D7197">
            <w:pPr>
              <w:jc w:val="both"/>
              <w:rPr>
                <w:rFonts w:eastAsia="Times New Roman" w:cstheme="minorHAnsi"/>
                <w:color w:val="444444"/>
              </w:rPr>
            </w:pPr>
            <w:r w:rsidRPr="00A655B6">
              <w:rPr>
                <w:rFonts w:cstheme="minorHAnsi"/>
              </w:rPr>
              <w:t xml:space="preserve">A project proposal of $5 million is under discussion with the USAID. The proposed project if approved, will beef up the economic development component of the project.  </w:t>
            </w:r>
          </w:p>
        </w:tc>
      </w:tr>
    </w:tbl>
    <w:p w14:paraId="6A4409A5" w14:textId="77777777" w:rsidR="008D7197" w:rsidRDefault="00D74D49" w:rsidP="008D7197">
      <w:pPr>
        <w:pStyle w:val="ListBullet"/>
        <w:spacing w:line="240" w:lineRule="auto"/>
        <w:ind w:left="0" w:firstLine="0"/>
        <w:jc w:val="both"/>
        <w:rPr>
          <w:rFonts w:cstheme="minorHAnsi"/>
        </w:rPr>
      </w:pPr>
      <w:r w:rsidRPr="008D7197">
        <w:rPr>
          <w:rFonts w:cstheme="minorHAnsi"/>
          <w:b/>
        </w:rPr>
        <w:t>Result #2:</w:t>
      </w:r>
      <w:r w:rsidRPr="008D7197">
        <w:rPr>
          <w:rFonts w:cstheme="minorHAnsi"/>
        </w:rPr>
        <w:t xml:space="preserve"> </w:t>
      </w:r>
      <w:r w:rsidR="00DC37CE" w:rsidRPr="008D7197">
        <w:rPr>
          <w:rFonts w:cstheme="minorHAnsi"/>
        </w:rPr>
        <w:t>At least US$ 1m mobilized from additional government cost-sharing</w:t>
      </w:r>
      <w:r w:rsidR="00921106" w:rsidRPr="008D7197">
        <w:rPr>
          <w:rFonts w:cstheme="minorHAnsi"/>
        </w:rPr>
        <w:t>:</w:t>
      </w:r>
    </w:p>
    <w:p w14:paraId="72D79B96" w14:textId="69EC203D" w:rsidR="00E12BAF" w:rsidRPr="008D7197" w:rsidRDefault="00FC0D60" w:rsidP="00601059">
      <w:pPr>
        <w:pStyle w:val="ListBullet"/>
        <w:spacing w:line="360" w:lineRule="auto"/>
        <w:ind w:left="0" w:firstLine="0"/>
        <w:jc w:val="both"/>
        <w:rPr>
          <w:rFonts w:cstheme="minorHAnsi"/>
        </w:rPr>
      </w:pPr>
      <w:r w:rsidRPr="008D7197">
        <w:rPr>
          <w:rFonts w:cstheme="minorHAnsi"/>
          <w:b/>
        </w:rPr>
        <w:t>Status:</w:t>
      </w:r>
      <w:r w:rsidRPr="008D7197">
        <w:rPr>
          <w:rFonts w:eastAsia="Times New Roman" w:cstheme="minorHAnsi"/>
          <w:color w:val="444444"/>
        </w:rPr>
        <w:t xml:space="preserve"> </w:t>
      </w:r>
      <w:r w:rsidR="00E12BAF" w:rsidRPr="008D7197">
        <w:rPr>
          <w:rFonts w:cstheme="minorHAnsi"/>
        </w:rPr>
        <w:t>UNDP signed a cost sharing agreement of PKR</w:t>
      </w:r>
      <w:r w:rsidR="006C2E20">
        <w:rPr>
          <w:rFonts w:cstheme="minorHAnsi"/>
        </w:rPr>
        <w:t xml:space="preserve"> </w:t>
      </w:r>
      <w:r w:rsidR="00E12BAF" w:rsidRPr="008D7197">
        <w:rPr>
          <w:rFonts w:cstheme="minorHAnsi"/>
        </w:rPr>
        <w:t>100 million</w:t>
      </w:r>
      <w:r w:rsidR="0011137A" w:rsidRPr="008D7197">
        <w:rPr>
          <w:rFonts w:cstheme="minorHAnsi"/>
        </w:rPr>
        <w:t xml:space="preserve"> (</w:t>
      </w:r>
      <w:r w:rsidR="00092305">
        <w:rPr>
          <w:rFonts w:cstheme="minorHAnsi"/>
        </w:rPr>
        <w:t xml:space="preserve">approx. </w:t>
      </w:r>
      <w:r w:rsidR="006C2E20">
        <w:rPr>
          <w:rFonts w:cstheme="minorHAnsi"/>
        </w:rPr>
        <w:t xml:space="preserve">USD </w:t>
      </w:r>
      <w:r w:rsidR="0011137A" w:rsidRPr="008D7197">
        <w:rPr>
          <w:rFonts w:cstheme="minorHAnsi"/>
        </w:rPr>
        <w:t>0.80</w:t>
      </w:r>
      <w:r w:rsidR="00092305">
        <w:rPr>
          <w:rFonts w:cstheme="minorHAnsi"/>
        </w:rPr>
        <w:t xml:space="preserve"> million</w:t>
      </w:r>
      <w:r w:rsidR="0011137A" w:rsidRPr="008D7197">
        <w:rPr>
          <w:rFonts w:cstheme="minorHAnsi"/>
        </w:rPr>
        <w:t>)</w:t>
      </w:r>
      <w:r w:rsidR="00E12BAF" w:rsidRPr="008D7197">
        <w:rPr>
          <w:rFonts w:cstheme="minorHAnsi"/>
        </w:rPr>
        <w:t xml:space="preserve"> with the Government of Balochistan to provide demand driven skills including technical and vocational trainings to youth</w:t>
      </w:r>
      <w:r w:rsidR="00451FC6" w:rsidRPr="008D7197">
        <w:rPr>
          <w:rFonts w:cstheme="minorHAnsi"/>
        </w:rPr>
        <w:t xml:space="preserve"> </w:t>
      </w:r>
      <w:r w:rsidR="00E12BAF" w:rsidRPr="008D7197">
        <w:rPr>
          <w:rFonts w:cstheme="minorHAnsi"/>
        </w:rPr>
        <w:t xml:space="preserve">and facilitate their employment through market linkages in emerging industries in the context of </w:t>
      </w:r>
      <w:r w:rsidR="00C00D81">
        <w:rPr>
          <w:rFonts w:cstheme="minorHAnsi"/>
        </w:rPr>
        <w:t>t</w:t>
      </w:r>
      <w:r w:rsidR="00C00D81" w:rsidRPr="00A655B6">
        <w:rPr>
          <w:rFonts w:cstheme="minorHAnsi"/>
        </w:rPr>
        <w:t>he China-Pakistan Economic Corridor (CPEC</w:t>
      </w:r>
      <w:r w:rsidR="006C2E20">
        <w:rPr>
          <w:rFonts w:cstheme="minorHAnsi"/>
        </w:rPr>
        <w:t>)</w:t>
      </w:r>
      <w:r w:rsidR="00C00D81" w:rsidRPr="00A655B6">
        <w:rPr>
          <w:rFonts w:cstheme="minorHAnsi"/>
        </w:rPr>
        <w:t xml:space="preserve">. </w:t>
      </w:r>
      <w:r w:rsidR="00C00D81">
        <w:rPr>
          <w:rFonts w:cstheme="minorHAnsi"/>
        </w:rPr>
        <w:t xml:space="preserve">The CPEC’s </w:t>
      </w:r>
      <w:r w:rsidR="006C2E20">
        <w:rPr>
          <w:rFonts w:cstheme="minorHAnsi"/>
        </w:rPr>
        <w:t>western</w:t>
      </w:r>
      <w:r w:rsidR="006C2E20" w:rsidRPr="00A655B6">
        <w:rPr>
          <w:rFonts w:cstheme="minorHAnsi"/>
        </w:rPr>
        <w:t xml:space="preserve"> </w:t>
      </w:r>
      <w:r w:rsidR="006C2E20">
        <w:rPr>
          <w:rFonts w:cstheme="minorHAnsi"/>
        </w:rPr>
        <w:t>route</w:t>
      </w:r>
      <w:r w:rsidR="006C2E20" w:rsidRPr="00A655B6">
        <w:rPr>
          <w:rFonts w:cstheme="minorHAnsi"/>
        </w:rPr>
        <w:t xml:space="preserve"> </w:t>
      </w:r>
      <w:r w:rsidR="00C00D81" w:rsidRPr="00A655B6">
        <w:rPr>
          <w:rFonts w:cstheme="minorHAnsi"/>
        </w:rPr>
        <w:t>passes through Balochistan providing a link to the strategic deep se</w:t>
      </w:r>
      <w:r w:rsidR="006C2E20">
        <w:rPr>
          <w:rFonts w:cstheme="minorHAnsi"/>
        </w:rPr>
        <w:t>a</w:t>
      </w:r>
      <w:r w:rsidR="00C00D81" w:rsidRPr="00A655B6">
        <w:rPr>
          <w:rFonts w:cstheme="minorHAnsi"/>
        </w:rPr>
        <w:t>-port of Gwadar. CPEC will generate enormous jobs and business opportunities for the unemployed youth of the province. The proposal aims to provide training to the youth on the necessary trades meeting the demand triggered by construction of infrastructure projects under the CPEC initiative.</w:t>
      </w:r>
      <w:r w:rsidR="00C00D81">
        <w:rPr>
          <w:rFonts w:cstheme="minorHAnsi"/>
        </w:rPr>
        <w:t xml:space="preserve"> </w:t>
      </w:r>
      <w:r w:rsidR="00E12BAF" w:rsidRPr="008D7197">
        <w:rPr>
          <w:rFonts w:cstheme="minorHAnsi"/>
        </w:rPr>
        <w:t>Balochistan</w:t>
      </w:r>
      <w:r w:rsidR="00451FC6" w:rsidRPr="008D7197">
        <w:rPr>
          <w:rFonts w:cstheme="minorHAnsi"/>
        </w:rPr>
        <w:t xml:space="preserve"> province is faced with security situation and high un-employment rate specially among youth</w:t>
      </w:r>
      <w:r w:rsidR="00666203" w:rsidRPr="008D7197">
        <w:rPr>
          <w:rFonts w:cstheme="minorHAnsi"/>
        </w:rPr>
        <w:t xml:space="preserve"> is of serious concern</w:t>
      </w:r>
      <w:r w:rsidR="00451FC6" w:rsidRPr="008D7197">
        <w:rPr>
          <w:rFonts w:cstheme="minorHAnsi"/>
        </w:rPr>
        <w:t>.</w:t>
      </w:r>
      <w:r w:rsidR="00666203" w:rsidRPr="008D7197">
        <w:rPr>
          <w:rFonts w:cstheme="minorHAnsi"/>
        </w:rPr>
        <w:t xml:space="preserve"> Due to strong sense of economic deprivation, the unemployed youth are easy prey to the militants.  Recent attack on Chinese consulate in Karachi is </w:t>
      </w:r>
      <w:r w:rsidR="00666203" w:rsidRPr="008D7197">
        <w:rPr>
          <w:rFonts w:cstheme="minorHAnsi"/>
        </w:rPr>
        <w:lastRenderedPageBreak/>
        <w:t>one point in</w:t>
      </w:r>
      <w:r w:rsidR="001154DE" w:rsidRPr="008D7197">
        <w:rPr>
          <w:rFonts w:cstheme="minorHAnsi"/>
        </w:rPr>
        <w:t xml:space="preserve"> </w:t>
      </w:r>
      <w:r w:rsidR="00666203" w:rsidRPr="008D7197">
        <w:rPr>
          <w:rFonts w:cstheme="minorHAnsi"/>
        </w:rPr>
        <w:t>case</w:t>
      </w:r>
      <w:r w:rsidR="001154DE" w:rsidRPr="008D7197">
        <w:rPr>
          <w:rFonts w:cstheme="minorHAnsi"/>
        </w:rPr>
        <w:t>,</w:t>
      </w:r>
      <w:r w:rsidR="00666203" w:rsidRPr="008D7197">
        <w:rPr>
          <w:rFonts w:cstheme="minorHAnsi"/>
        </w:rPr>
        <w:t xml:space="preserve"> </w:t>
      </w:r>
      <w:r w:rsidR="001154DE" w:rsidRPr="008D7197">
        <w:rPr>
          <w:rFonts w:cstheme="minorHAnsi"/>
        </w:rPr>
        <w:t>w</w:t>
      </w:r>
      <w:r w:rsidR="00666203" w:rsidRPr="008D7197">
        <w:rPr>
          <w:rFonts w:cstheme="minorHAnsi"/>
        </w:rPr>
        <w:t xml:space="preserve">here youth </w:t>
      </w:r>
      <w:r w:rsidR="00C00D81">
        <w:rPr>
          <w:rFonts w:cstheme="minorHAnsi"/>
        </w:rPr>
        <w:t>involve</w:t>
      </w:r>
      <w:r w:rsidR="003C602B">
        <w:rPr>
          <w:rFonts w:cstheme="minorHAnsi"/>
        </w:rPr>
        <w:t>ment</w:t>
      </w:r>
      <w:r w:rsidR="009F3489">
        <w:rPr>
          <w:rFonts w:cstheme="minorHAnsi"/>
        </w:rPr>
        <w:t xml:space="preserve"> </w:t>
      </w:r>
      <w:r w:rsidR="003C602B">
        <w:rPr>
          <w:rFonts w:cstheme="minorHAnsi"/>
        </w:rPr>
        <w:t xml:space="preserve">in </w:t>
      </w:r>
      <w:r w:rsidR="001154DE" w:rsidRPr="008D7197">
        <w:rPr>
          <w:rFonts w:cstheme="minorHAnsi"/>
        </w:rPr>
        <w:t xml:space="preserve">the </w:t>
      </w:r>
      <w:r w:rsidR="00666203" w:rsidRPr="008D7197">
        <w:rPr>
          <w:rFonts w:cstheme="minorHAnsi"/>
        </w:rPr>
        <w:t>terrorist act</w:t>
      </w:r>
      <w:r w:rsidR="00C00D81">
        <w:rPr>
          <w:rFonts w:cstheme="minorHAnsi"/>
        </w:rPr>
        <w:t xml:space="preserve"> highlighted the province’s </w:t>
      </w:r>
      <w:r w:rsidR="009F3489">
        <w:rPr>
          <w:rFonts w:cstheme="minorHAnsi"/>
        </w:rPr>
        <w:t>marginalization</w:t>
      </w:r>
      <w:r w:rsidR="00C00D81">
        <w:rPr>
          <w:rFonts w:cstheme="minorHAnsi"/>
        </w:rPr>
        <w:t xml:space="preserve"> and lack of opportunities</w:t>
      </w:r>
      <w:r w:rsidR="00666203" w:rsidRPr="008D7197">
        <w:rPr>
          <w:rFonts w:cstheme="minorHAnsi"/>
        </w:rPr>
        <w:t>. I</w:t>
      </w:r>
      <w:r w:rsidR="00451FC6" w:rsidRPr="008D7197">
        <w:rPr>
          <w:rFonts w:cstheme="minorHAnsi"/>
        </w:rPr>
        <w:t xml:space="preserve">t is estimated that total unemployed population </w:t>
      </w:r>
      <w:r w:rsidR="00666203" w:rsidRPr="008D7197">
        <w:rPr>
          <w:rFonts w:cstheme="minorHAnsi"/>
        </w:rPr>
        <w:t xml:space="preserve">in Balochistan </w:t>
      </w:r>
      <w:r w:rsidR="00451FC6" w:rsidRPr="008D7197">
        <w:rPr>
          <w:rFonts w:cstheme="minorHAnsi"/>
        </w:rPr>
        <w:t xml:space="preserve">is 0.404 million (urban: 0.143 million and rural: 0.263 million). </w:t>
      </w:r>
      <w:r w:rsidR="00C00D81" w:rsidRPr="008D7197">
        <w:rPr>
          <w:rFonts w:cstheme="minorHAnsi"/>
        </w:rPr>
        <w:t>A</w:t>
      </w:r>
      <w:r w:rsidR="00C00D81">
        <w:rPr>
          <w:rFonts w:cstheme="minorHAnsi"/>
        </w:rPr>
        <w:t xml:space="preserve">ccording to </w:t>
      </w:r>
      <w:r w:rsidR="00451FC6" w:rsidRPr="008D7197">
        <w:rPr>
          <w:rFonts w:cstheme="minorHAnsi"/>
        </w:rPr>
        <w:t>recent estimate</w:t>
      </w:r>
      <w:r w:rsidR="00C00D81">
        <w:rPr>
          <w:rFonts w:cstheme="minorHAnsi"/>
        </w:rPr>
        <w:t>s,</w:t>
      </w:r>
      <w:r w:rsidR="00451FC6" w:rsidRPr="008D7197">
        <w:rPr>
          <w:rFonts w:cstheme="minorHAnsi"/>
        </w:rPr>
        <w:t xml:space="preserve"> out of 25,000 youth </w:t>
      </w:r>
      <w:r w:rsidR="00C00D81" w:rsidRPr="008D7197">
        <w:rPr>
          <w:rFonts w:cstheme="minorHAnsi"/>
        </w:rPr>
        <w:t>graduat</w:t>
      </w:r>
      <w:r w:rsidR="00C00D81">
        <w:rPr>
          <w:rFonts w:cstheme="minorHAnsi"/>
        </w:rPr>
        <w:t>ing</w:t>
      </w:r>
      <w:r w:rsidR="00C00D81" w:rsidRPr="008D7197">
        <w:rPr>
          <w:rFonts w:cstheme="minorHAnsi"/>
        </w:rPr>
        <w:t xml:space="preserve"> </w:t>
      </w:r>
      <w:r w:rsidR="00451FC6" w:rsidRPr="008D7197">
        <w:rPr>
          <w:rFonts w:cstheme="minorHAnsi"/>
        </w:rPr>
        <w:t>from Balochistan’s universities every year</w:t>
      </w:r>
      <w:r w:rsidR="00C00D81">
        <w:rPr>
          <w:rFonts w:cstheme="minorHAnsi"/>
        </w:rPr>
        <w:t>,</w:t>
      </w:r>
      <w:r w:rsidR="00C00D81" w:rsidRPr="008D7197">
        <w:rPr>
          <w:rFonts w:cstheme="minorHAnsi"/>
        </w:rPr>
        <w:t xml:space="preserve"> </w:t>
      </w:r>
      <w:r w:rsidR="00451FC6" w:rsidRPr="008D7197">
        <w:rPr>
          <w:rFonts w:cstheme="minorHAnsi"/>
        </w:rPr>
        <w:t>only 2,000 are able to secure employment, mostly in government departments.</w:t>
      </w:r>
      <w:r w:rsidR="00666203" w:rsidRPr="008D7197">
        <w:rPr>
          <w:rFonts w:cstheme="minorHAnsi"/>
        </w:rPr>
        <w:t xml:space="preserve"> </w:t>
      </w:r>
      <w:r w:rsidR="00C00D81">
        <w:rPr>
          <w:rFonts w:cstheme="minorHAnsi"/>
        </w:rPr>
        <w:t>F</w:t>
      </w:r>
      <w:r w:rsidR="00680CAE" w:rsidRPr="008D7197">
        <w:rPr>
          <w:rFonts w:cstheme="minorHAnsi"/>
        </w:rPr>
        <w:t>o</w:t>
      </w:r>
      <w:r w:rsidR="00451FC6" w:rsidRPr="008D7197">
        <w:rPr>
          <w:rFonts w:cstheme="minorHAnsi"/>
        </w:rPr>
        <w:t xml:space="preserve">r years, the province </w:t>
      </w:r>
      <w:r w:rsidR="00E63095" w:rsidRPr="008D7197">
        <w:rPr>
          <w:rFonts w:cstheme="minorHAnsi"/>
        </w:rPr>
        <w:t>has not</w:t>
      </w:r>
      <w:r w:rsidR="00680CAE" w:rsidRPr="008D7197">
        <w:rPr>
          <w:rFonts w:cstheme="minorHAnsi"/>
        </w:rPr>
        <w:t xml:space="preserve"> been able to </w:t>
      </w:r>
      <w:r w:rsidR="00451FC6" w:rsidRPr="008D7197">
        <w:rPr>
          <w:rFonts w:cstheme="minorHAnsi"/>
        </w:rPr>
        <w:t xml:space="preserve">keep pace with </w:t>
      </w:r>
      <w:r w:rsidR="00666203" w:rsidRPr="008D7197">
        <w:rPr>
          <w:rFonts w:cstheme="minorHAnsi"/>
        </w:rPr>
        <w:t xml:space="preserve">the </w:t>
      </w:r>
      <w:r w:rsidR="00680CAE" w:rsidRPr="008D7197">
        <w:rPr>
          <w:rFonts w:cstheme="minorHAnsi"/>
        </w:rPr>
        <w:t xml:space="preserve">development progress of </w:t>
      </w:r>
      <w:r w:rsidR="00E63095" w:rsidRPr="008D7197">
        <w:rPr>
          <w:rFonts w:cstheme="minorHAnsi"/>
        </w:rPr>
        <w:t xml:space="preserve">the </w:t>
      </w:r>
      <w:r w:rsidR="00666203" w:rsidRPr="008D7197">
        <w:rPr>
          <w:rFonts w:cstheme="minorHAnsi"/>
        </w:rPr>
        <w:t>other provinces</w:t>
      </w:r>
      <w:r w:rsidR="00680CAE" w:rsidRPr="008D7197">
        <w:rPr>
          <w:rFonts w:cstheme="minorHAnsi"/>
        </w:rPr>
        <w:t xml:space="preserve">. </w:t>
      </w:r>
      <w:r w:rsidR="00E63095" w:rsidRPr="008D7197">
        <w:rPr>
          <w:rFonts w:cstheme="minorHAnsi"/>
        </w:rPr>
        <w:t>Through this partnership youth will be encouraged to setup their businesses in support of the business</w:t>
      </w:r>
      <w:r w:rsidR="00E12BAF" w:rsidRPr="008D7197">
        <w:rPr>
          <w:rFonts w:cstheme="minorHAnsi"/>
        </w:rPr>
        <w:t xml:space="preserve"> incubators and entrepreneurship training</w:t>
      </w:r>
      <w:r w:rsidR="00E63095" w:rsidRPr="008D7197">
        <w:rPr>
          <w:rFonts w:cstheme="minorHAnsi"/>
        </w:rPr>
        <w:t xml:space="preserve"> and engaged in </w:t>
      </w:r>
      <w:r w:rsidR="00E12BAF" w:rsidRPr="008D7197">
        <w:rPr>
          <w:rFonts w:cstheme="minorHAnsi"/>
        </w:rPr>
        <w:t>peacebuilding</w:t>
      </w:r>
      <w:r w:rsidR="00775CD0">
        <w:rPr>
          <w:rFonts w:cstheme="minorHAnsi"/>
        </w:rPr>
        <w:t xml:space="preserve"> </w:t>
      </w:r>
      <w:r w:rsidR="00C00D81">
        <w:rPr>
          <w:rFonts w:cstheme="minorHAnsi"/>
        </w:rPr>
        <w:t>activities</w:t>
      </w:r>
      <w:r w:rsidR="00E63095" w:rsidRPr="008D7197">
        <w:rPr>
          <w:rFonts w:cstheme="minorHAnsi"/>
        </w:rPr>
        <w:t xml:space="preserve">. </w:t>
      </w:r>
      <w:r w:rsidR="00267BA7" w:rsidRPr="008D7197">
        <w:rPr>
          <w:rFonts w:cstheme="minorHAnsi"/>
        </w:rPr>
        <w:t>The g</w:t>
      </w:r>
      <w:r w:rsidR="008733DB" w:rsidRPr="008D7197">
        <w:rPr>
          <w:rFonts w:cstheme="minorHAnsi"/>
        </w:rPr>
        <w:t>overnment has release</w:t>
      </w:r>
      <w:r w:rsidR="00775CD0">
        <w:rPr>
          <w:rFonts w:cstheme="minorHAnsi"/>
        </w:rPr>
        <w:t>d</w:t>
      </w:r>
      <w:r w:rsidR="008733DB" w:rsidRPr="008D7197">
        <w:rPr>
          <w:rFonts w:cstheme="minorHAnsi"/>
        </w:rPr>
        <w:t xml:space="preserve"> first tranche of PKR 25 million</w:t>
      </w:r>
      <w:r w:rsidR="0011137A" w:rsidRPr="008D7197">
        <w:rPr>
          <w:rFonts w:cstheme="minorHAnsi"/>
        </w:rPr>
        <w:t xml:space="preserve"> (</w:t>
      </w:r>
      <w:r w:rsidR="006C2E20">
        <w:rPr>
          <w:rFonts w:cstheme="minorHAnsi"/>
        </w:rPr>
        <w:t xml:space="preserve">USD </w:t>
      </w:r>
      <w:r w:rsidR="0011137A" w:rsidRPr="008D7197">
        <w:rPr>
          <w:rFonts w:cstheme="minorHAnsi"/>
        </w:rPr>
        <w:t>0.20</w:t>
      </w:r>
      <w:r w:rsidR="00092305">
        <w:rPr>
          <w:rFonts w:cstheme="minorHAnsi"/>
        </w:rPr>
        <w:t xml:space="preserve"> million</w:t>
      </w:r>
      <w:r w:rsidR="0011137A" w:rsidRPr="008D7197">
        <w:rPr>
          <w:rFonts w:cstheme="minorHAnsi"/>
        </w:rPr>
        <w:t>)</w:t>
      </w:r>
      <w:r w:rsidR="008733DB" w:rsidRPr="008D7197">
        <w:rPr>
          <w:rFonts w:cstheme="minorHAnsi"/>
        </w:rPr>
        <w:t xml:space="preserve"> so far. </w:t>
      </w:r>
      <w:r w:rsidR="00E12BAF" w:rsidRPr="008D7197">
        <w:rPr>
          <w:rFonts w:cstheme="minorHAnsi"/>
        </w:rPr>
        <w:t xml:space="preserve"> </w:t>
      </w:r>
    </w:p>
    <w:p w14:paraId="5478AC19" w14:textId="77777777" w:rsidR="00D74D49" w:rsidRDefault="00D74D49" w:rsidP="00D74D49">
      <w:pPr>
        <w:pStyle w:val="Heading2"/>
      </w:pPr>
      <w:r>
        <w:t>Technical Benefits</w:t>
      </w:r>
    </w:p>
    <w:p w14:paraId="346F166C" w14:textId="77777777" w:rsidR="00C9356F" w:rsidRPr="008945C3" w:rsidRDefault="00D74D49" w:rsidP="00D74D49">
      <w:pPr>
        <w:pStyle w:val="ListBullet"/>
        <w:rPr>
          <w:b/>
        </w:rPr>
      </w:pPr>
      <w:r w:rsidRPr="00C00D81">
        <w:rPr>
          <w:b/>
        </w:rPr>
        <w:t>Result #1: Brief description of result</w:t>
      </w:r>
      <w:r w:rsidR="00FC0D60" w:rsidRPr="00945EA3">
        <w:rPr>
          <w:b/>
        </w:rPr>
        <w:t>:</w:t>
      </w:r>
      <w:r w:rsidR="00FC0D60" w:rsidRPr="008945C3">
        <w:rPr>
          <w:b/>
        </w:rPr>
        <w:t xml:space="preserve"> </w:t>
      </w:r>
      <w:r w:rsidR="006130B7" w:rsidRPr="008945C3">
        <w:rPr>
          <w:b/>
        </w:rPr>
        <w:t xml:space="preserve"> </w:t>
      </w:r>
      <w:r w:rsidR="002E496D" w:rsidRPr="008945C3">
        <w:rPr>
          <w:b/>
        </w:rPr>
        <w:t xml:space="preserve">Launching of </w:t>
      </w:r>
      <w:r w:rsidR="006130B7" w:rsidRPr="008945C3">
        <w:rPr>
          <w:b/>
        </w:rPr>
        <w:t xml:space="preserve">Balochistan SDGs Accelerated </w:t>
      </w:r>
      <w:r w:rsidR="002E496D" w:rsidRPr="008945C3">
        <w:rPr>
          <w:b/>
        </w:rPr>
        <w:t xml:space="preserve">Delivery </w:t>
      </w:r>
      <w:r w:rsidR="006130B7" w:rsidRPr="008945C3">
        <w:rPr>
          <w:b/>
        </w:rPr>
        <w:t>Project</w:t>
      </w:r>
      <w:r w:rsidR="002E496D" w:rsidRPr="008945C3">
        <w:rPr>
          <w:b/>
        </w:rPr>
        <w:t xml:space="preserve">: </w:t>
      </w:r>
    </w:p>
    <w:p w14:paraId="24BBF0D2" w14:textId="18C35189" w:rsidR="00945EA3" w:rsidRDefault="00C9356F" w:rsidP="00601059">
      <w:pPr>
        <w:pStyle w:val="Default"/>
        <w:suppressAutoHyphens/>
        <w:spacing w:after="0" w:line="360" w:lineRule="auto"/>
        <w:rPr>
          <w:rFonts w:asciiTheme="minorHAnsi" w:hAnsiTheme="minorHAnsi"/>
          <w:color w:val="404040" w:themeColor="text1" w:themeTint="BF"/>
          <w:sz w:val="18"/>
          <w:szCs w:val="18"/>
        </w:rPr>
      </w:pPr>
      <w:r w:rsidRPr="00085153">
        <w:rPr>
          <w:rFonts w:asciiTheme="minorHAnsi" w:eastAsiaTheme="minorHAnsi" w:hAnsiTheme="minorHAnsi" w:cstheme="minorBidi"/>
          <w:b/>
          <w:color w:val="404040" w:themeColor="text1" w:themeTint="BF"/>
          <w:sz w:val="18"/>
          <w:szCs w:val="18"/>
          <w:bdr w:val="none" w:sz="0" w:space="0" w:color="auto"/>
          <w:lang w:eastAsia="ja-JP"/>
        </w:rPr>
        <w:t>Status:</w:t>
      </w:r>
      <w:r>
        <w:rPr>
          <w:b/>
        </w:rPr>
        <w:t xml:space="preserve"> </w:t>
      </w:r>
      <w:r w:rsidR="00FB2C94" w:rsidRPr="00543E6B">
        <w:rPr>
          <w:rFonts w:asciiTheme="minorHAnsi" w:hAnsiTheme="minorHAnsi"/>
          <w:color w:val="404040" w:themeColor="text1" w:themeTint="BF"/>
          <w:sz w:val="18"/>
          <w:szCs w:val="18"/>
        </w:rPr>
        <w:t xml:space="preserve">The </w:t>
      </w:r>
      <w:r w:rsidR="00543E6B" w:rsidRPr="00543E6B">
        <w:rPr>
          <w:rFonts w:asciiTheme="minorHAnsi" w:hAnsiTheme="minorHAnsi"/>
          <w:color w:val="404040" w:themeColor="text1" w:themeTint="BF"/>
          <w:sz w:val="18"/>
          <w:szCs w:val="18"/>
        </w:rPr>
        <w:t>C</w:t>
      </w:r>
      <w:r w:rsidR="00FB2C94" w:rsidRPr="00543E6B">
        <w:rPr>
          <w:rFonts w:asciiTheme="minorHAnsi" w:hAnsiTheme="minorHAnsi"/>
          <w:color w:val="404040" w:themeColor="text1" w:themeTint="BF"/>
          <w:sz w:val="18"/>
          <w:szCs w:val="18"/>
        </w:rPr>
        <w:t xml:space="preserve">ountry </w:t>
      </w:r>
      <w:r w:rsidR="00543E6B" w:rsidRPr="00543E6B">
        <w:rPr>
          <w:rFonts w:asciiTheme="minorHAnsi" w:hAnsiTheme="minorHAnsi"/>
          <w:color w:val="404040" w:themeColor="text1" w:themeTint="BF"/>
          <w:sz w:val="18"/>
          <w:szCs w:val="18"/>
        </w:rPr>
        <w:t>O</w:t>
      </w:r>
      <w:r w:rsidR="00FB2C94" w:rsidRPr="00543E6B">
        <w:rPr>
          <w:rFonts w:asciiTheme="minorHAnsi" w:hAnsiTheme="minorHAnsi"/>
          <w:color w:val="404040" w:themeColor="text1" w:themeTint="BF"/>
          <w:sz w:val="18"/>
          <w:szCs w:val="18"/>
        </w:rPr>
        <w:t xml:space="preserve">ffice </w:t>
      </w:r>
      <w:r w:rsidR="00DE4DF5" w:rsidRPr="00543E6B">
        <w:rPr>
          <w:rFonts w:asciiTheme="minorHAnsi" w:hAnsiTheme="minorHAnsi"/>
          <w:color w:val="404040" w:themeColor="text1" w:themeTint="BF"/>
          <w:sz w:val="18"/>
          <w:szCs w:val="18"/>
        </w:rPr>
        <w:t xml:space="preserve">designed the </w:t>
      </w:r>
      <w:r w:rsidR="00FB2C94" w:rsidRPr="00543E6B">
        <w:rPr>
          <w:rFonts w:asciiTheme="minorHAnsi" w:hAnsiTheme="minorHAnsi"/>
          <w:color w:val="404040" w:themeColor="text1" w:themeTint="BF"/>
          <w:sz w:val="18"/>
          <w:szCs w:val="18"/>
        </w:rPr>
        <w:t>Balochistan Accelerated Delivery Project in consultation with all the relevant stakeholders including government</w:t>
      </w:r>
      <w:r w:rsidR="00543E6B" w:rsidRPr="00543E6B">
        <w:rPr>
          <w:rFonts w:asciiTheme="minorHAnsi" w:hAnsiTheme="minorHAnsi"/>
          <w:color w:val="404040" w:themeColor="text1" w:themeTint="BF"/>
          <w:sz w:val="18"/>
          <w:szCs w:val="18"/>
        </w:rPr>
        <w:t xml:space="preserve"> officials</w:t>
      </w:r>
      <w:r w:rsidR="00FB2C94" w:rsidRPr="00543E6B">
        <w:rPr>
          <w:rFonts w:asciiTheme="minorHAnsi" w:hAnsiTheme="minorHAnsi"/>
          <w:color w:val="404040" w:themeColor="text1" w:themeTint="BF"/>
          <w:sz w:val="18"/>
          <w:szCs w:val="18"/>
        </w:rPr>
        <w:t xml:space="preserve">, communities, and civil society organizations. Detailed meetings were held with the elected councilors and district administration, as well and their input </w:t>
      </w:r>
      <w:r w:rsidR="00543E6B" w:rsidRPr="00543E6B">
        <w:rPr>
          <w:rFonts w:asciiTheme="minorHAnsi" w:hAnsiTheme="minorHAnsi"/>
          <w:color w:val="404040" w:themeColor="text1" w:themeTint="BF"/>
          <w:sz w:val="18"/>
          <w:szCs w:val="18"/>
        </w:rPr>
        <w:t>incorporated</w:t>
      </w:r>
      <w:r w:rsidR="00FB2C94" w:rsidRPr="00543E6B">
        <w:rPr>
          <w:rFonts w:asciiTheme="minorHAnsi" w:hAnsiTheme="minorHAnsi"/>
          <w:color w:val="404040" w:themeColor="text1" w:themeTint="BF"/>
          <w:sz w:val="18"/>
          <w:szCs w:val="18"/>
        </w:rPr>
        <w:t xml:space="preserve"> in the </w:t>
      </w:r>
      <w:r w:rsidR="00543E6B" w:rsidRPr="00543E6B">
        <w:rPr>
          <w:rFonts w:asciiTheme="minorHAnsi" w:hAnsiTheme="minorHAnsi"/>
          <w:color w:val="404040" w:themeColor="text1" w:themeTint="BF"/>
          <w:sz w:val="18"/>
          <w:szCs w:val="18"/>
        </w:rPr>
        <w:t xml:space="preserve">final </w:t>
      </w:r>
      <w:r w:rsidR="00FB2C94" w:rsidRPr="00543E6B">
        <w:rPr>
          <w:rFonts w:asciiTheme="minorHAnsi" w:hAnsiTheme="minorHAnsi"/>
          <w:color w:val="404040" w:themeColor="text1" w:themeTint="BF"/>
          <w:sz w:val="18"/>
          <w:szCs w:val="18"/>
        </w:rPr>
        <w:t xml:space="preserve">design of the project. The project was approved by the Local </w:t>
      </w:r>
      <w:r w:rsidR="009D5F0E" w:rsidRPr="00543E6B">
        <w:rPr>
          <w:rFonts w:asciiTheme="minorHAnsi" w:hAnsiTheme="minorHAnsi"/>
          <w:color w:val="404040" w:themeColor="text1" w:themeTint="BF"/>
          <w:sz w:val="18"/>
          <w:szCs w:val="18"/>
        </w:rPr>
        <w:t>Project</w:t>
      </w:r>
      <w:r w:rsidR="00FB2C94" w:rsidRPr="00543E6B">
        <w:rPr>
          <w:rFonts w:asciiTheme="minorHAnsi" w:hAnsiTheme="minorHAnsi"/>
          <w:color w:val="404040" w:themeColor="text1" w:themeTint="BF"/>
          <w:sz w:val="18"/>
          <w:szCs w:val="18"/>
        </w:rPr>
        <w:t xml:space="preserve"> </w:t>
      </w:r>
      <w:r w:rsidR="009D5F0E" w:rsidRPr="00543E6B">
        <w:rPr>
          <w:rFonts w:asciiTheme="minorHAnsi" w:hAnsiTheme="minorHAnsi"/>
          <w:color w:val="404040" w:themeColor="text1" w:themeTint="BF"/>
          <w:sz w:val="18"/>
          <w:szCs w:val="18"/>
        </w:rPr>
        <w:t>Appraisal</w:t>
      </w:r>
      <w:r w:rsidR="00FB2C94" w:rsidRPr="00543E6B">
        <w:rPr>
          <w:rFonts w:asciiTheme="minorHAnsi" w:hAnsiTheme="minorHAnsi"/>
          <w:color w:val="404040" w:themeColor="text1" w:themeTint="BF"/>
          <w:sz w:val="18"/>
          <w:szCs w:val="18"/>
        </w:rPr>
        <w:t xml:space="preserve"> Committee in its meeting held on 19 December </w:t>
      </w:r>
      <w:r w:rsidR="00945EA3" w:rsidRPr="00543E6B">
        <w:rPr>
          <w:rFonts w:asciiTheme="minorHAnsi" w:hAnsiTheme="minorHAnsi"/>
          <w:color w:val="404040" w:themeColor="text1" w:themeTint="BF"/>
          <w:sz w:val="18"/>
          <w:szCs w:val="18"/>
        </w:rPr>
        <w:t>201</w:t>
      </w:r>
      <w:r w:rsidR="00945EA3">
        <w:rPr>
          <w:rFonts w:asciiTheme="minorHAnsi" w:hAnsiTheme="minorHAnsi"/>
          <w:color w:val="404040" w:themeColor="text1" w:themeTint="BF"/>
          <w:sz w:val="18"/>
          <w:szCs w:val="18"/>
        </w:rPr>
        <w:t>8</w:t>
      </w:r>
      <w:r w:rsidR="00FB2C94" w:rsidRPr="00543E6B">
        <w:rPr>
          <w:rFonts w:asciiTheme="minorHAnsi" w:hAnsiTheme="minorHAnsi"/>
          <w:color w:val="404040" w:themeColor="text1" w:themeTint="BF"/>
          <w:sz w:val="18"/>
          <w:szCs w:val="18"/>
        </w:rPr>
        <w:t>.</w:t>
      </w:r>
    </w:p>
    <w:p w14:paraId="59127BFC" w14:textId="77777777" w:rsidR="00945EA3" w:rsidRDefault="00945EA3" w:rsidP="00945EA3">
      <w:pPr>
        <w:pStyle w:val="ListBullet"/>
        <w:numPr>
          <w:ilvl w:val="0"/>
          <w:numId w:val="0"/>
        </w:numPr>
        <w:spacing w:line="360" w:lineRule="auto"/>
        <w:jc w:val="both"/>
        <w:rPr>
          <w:rFonts w:eastAsia="Arial Unicode MS" w:cs="Arial Unicode MS"/>
          <w:bdr w:val="nil"/>
          <w:lang w:eastAsia="en-US"/>
        </w:rPr>
      </w:pPr>
    </w:p>
    <w:p w14:paraId="17E6D662" w14:textId="53008E7E" w:rsidR="00543E6B" w:rsidRPr="00543E6B" w:rsidRDefault="00945EA3" w:rsidP="003319D8">
      <w:pPr>
        <w:pStyle w:val="ListBullet"/>
        <w:numPr>
          <w:ilvl w:val="0"/>
          <w:numId w:val="0"/>
        </w:numPr>
        <w:spacing w:line="360" w:lineRule="auto"/>
        <w:jc w:val="both"/>
        <w:rPr>
          <w:rFonts w:eastAsia="Arial Unicode MS" w:cs="Arial Unicode MS"/>
          <w:bdr w:val="nil"/>
          <w:lang w:eastAsia="en-US"/>
        </w:rPr>
      </w:pPr>
      <w:r w:rsidRPr="00543E6B">
        <w:rPr>
          <w:rFonts w:eastAsia="Arial Unicode MS" w:cs="Arial Unicode MS"/>
          <w:bdr w:val="nil"/>
          <w:lang w:eastAsia="en-US"/>
        </w:rPr>
        <w:t>The project’s</w:t>
      </w:r>
      <w:r>
        <w:rPr>
          <w:rFonts w:eastAsia="Arial Unicode MS" w:cs="Arial Unicode MS"/>
          <w:bdr w:val="nil"/>
          <w:lang w:eastAsia="en-US"/>
        </w:rPr>
        <w:t xml:space="preserve"> expected</w:t>
      </w:r>
      <w:r w:rsidRPr="00543E6B">
        <w:rPr>
          <w:rFonts w:eastAsia="Arial Unicode MS" w:cs="Arial Unicode MS"/>
          <w:bdr w:val="nil"/>
          <w:lang w:eastAsia="en-US"/>
        </w:rPr>
        <w:t xml:space="preserve"> results include 10% reduction in key indicators of MPI</w:t>
      </w:r>
      <w:r>
        <w:rPr>
          <w:rFonts w:eastAsia="Arial Unicode MS" w:cs="Arial Unicode MS"/>
          <w:bdr w:val="nil"/>
          <w:lang w:eastAsia="en-US"/>
        </w:rPr>
        <w:t xml:space="preserve"> and</w:t>
      </w:r>
      <w:r w:rsidRPr="00543E6B">
        <w:rPr>
          <w:rFonts w:eastAsia="Arial Unicode MS" w:cs="Arial Unicode MS"/>
          <w:bdr w:val="nil"/>
          <w:lang w:eastAsia="en-US"/>
        </w:rPr>
        <w:t xml:space="preserve"> accelerated delivery of SDGs in the target areas, </w:t>
      </w:r>
      <w:r>
        <w:rPr>
          <w:rFonts w:eastAsia="Arial Unicode MS" w:cs="Arial Unicode MS"/>
          <w:bdr w:val="nil"/>
          <w:lang w:eastAsia="en-US"/>
        </w:rPr>
        <w:t xml:space="preserve">thereby contributing to </w:t>
      </w:r>
      <w:r w:rsidRPr="00543E6B">
        <w:rPr>
          <w:rFonts w:eastAsia="Arial Unicode MS" w:cs="Arial Unicode MS"/>
          <w:bdr w:val="nil"/>
          <w:lang w:eastAsia="en-US"/>
        </w:rPr>
        <w:t xml:space="preserve">enhanced trust in the state by the citizens. The pilot phase of the project in four districts including Quetta, Gwadar, Nushki and Kila Abdullah </w:t>
      </w:r>
      <w:r>
        <w:rPr>
          <w:rFonts w:eastAsia="Arial Unicode MS" w:cs="Arial Unicode MS"/>
          <w:bdr w:val="nil"/>
          <w:lang w:eastAsia="en-US"/>
        </w:rPr>
        <w:t xml:space="preserve">has also been </w:t>
      </w:r>
      <w:r w:rsidRPr="00543E6B">
        <w:rPr>
          <w:rFonts w:eastAsia="Arial Unicode MS" w:cs="Arial Unicode MS"/>
          <w:bdr w:val="nil"/>
          <w:lang w:eastAsia="en-US"/>
        </w:rPr>
        <w:t xml:space="preserve">launched. </w:t>
      </w:r>
      <w:r w:rsidR="009D5F0E" w:rsidRPr="00543E6B">
        <w:t xml:space="preserve">The project </w:t>
      </w:r>
      <w:r>
        <w:t xml:space="preserve">has </w:t>
      </w:r>
      <w:r w:rsidR="009D5F0E" w:rsidRPr="00543E6B">
        <w:t>three outputs: 1) Building capacities of the local governments to effectively plan and deliver services in order to achieve the SDGs; 2) Accelerating the delivery of the SDGs by investing in basic services to address immediate and urgent needs with a special focus on the needs of women and vulnerable groups</w:t>
      </w:r>
      <w:r>
        <w:t xml:space="preserve">; </w:t>
      </w:r>
      <w:r w:rsidR="009D5F0E" w:rsidRPr="00543E6B">
        <w:t xml:space="preserve">and 3) Developing alternative livelihoods for both men and women and stimulating the local economy through skills training, business development and trade. Social Innovation is the cross-cutting theme. </w:t>
      </w:r>
      <w:r w:rsidR="00543E6B" w:rsidRPr="00543E6B">
        <w:t xml:space="preserve">UNDP will build on the lessons learnt from its past and on-going work in the area of local governance, area-based development, climate change, and youth engagement. UNDP will partner with the government, other UN agencies, NGOs, the private sector, as well as training and trade organizations.  Innovation, monitoring, lesson learning and evaluation will be a strong and robust pillar of the project. </w:t>
      </w:r>
    </w:p>
    <w:p w14:paraId="0DBB3B3B" w14:textId="77777777" w:rsidR="00C9356F" w:rsidRDefault="00D74D49" w:rsidP="00D5114C">
      <w:pPr>
        <w:pStyle w:val="ListBullet"/>
        <w:tabs>
          <w:tab w:val="clear" w:pos="360"/>
          <w:tab w:val="num" w:pos="0"/>
        </w:tabs>
        <w:ind w:left="0" w:firstLine="0"/>
        <w:jc w:val="both"/>
      </w:pPr>
      <w:r w:rsidRPr="00FC0D60">
        <w:rPr>
          <w:b/>
        </w:rPr>
        <w:t>Result #2:</w:t>
      </w:r>
      <w:r>
        <w:t xml:space="preserve"> </w:t>
      </w:r>
      <w:r w:rsidR="006E5DCB" w:rsidRPr="00C9356F">
        <w:rPr>
          <w:b/>
        </w:rPr>
        <w:t>Innovative new ways for stability and accelerating SDGs:</w:t>
      </w:r>
      <w:r w:rsidR="006E5DCB">
        <w:t xml:space="preserve"> </w:t>
      </w:r>
    </w:p>
    <w:p w14:paraId="62DC00CD" w14:textId="0832CAD3" w:rsidR="008B0875" w:rsidRDefault="00C9356F" w:rsidP="00E730B9">
      <w:pPr>
        <w:pStyle w:val="ListBullet"/>
        <w:numPr>
          <w:ilvl w:val="0"/>
          <w:numId w:val="0"/>
        </w:numPr>
        <w:jc w:val="both"/>
      </w:pPr>
      <w:r w:rsidRPr="00C9356F">
        <w:rPr>
          <w:b/>
        </w:rPr>
        <w:t>Status:</w:t>
      </w:r>
      <w:r>
        <w:t xml:space="preserve"> </w:t>
      </w:r>
      <w:r w:rsidR="00945EA3">
        <w:rPr>
          <w:rFonts w:eastAsia="Arial Unicode MS" w:cs="Arial Unicode MS"/>
          <w:bdr w:val="nil"/>
          <w:lang w:eastAsia="en-US"/>
        </w:rPr>
        <w:t xml:space="preserve">Balochistan faces multitude of issues including poverty, poor governance, youth unemployment, impact of climate change, dwindling water resources, ensuing drought, and the continuing security situation. A major output under this result will be the establishment of the </w:t>
      </w:r>
      <w:r w:rsidR="00945EA3" w:rsidRPr="00543E6B">
        <w:rPr>
          <w:rFonts w:eastAsia="Arial Unicode MS" w:cs="Arial Unicode MS"/>
          <w:bdr w:val="nil"/>
          <w:lang w:eastAsia="en-US"/>
        </w:rPr>
        <w:t>Government Innovation Lab (GIL)</w:t>
      </w:r>
      <w:r w:rsidR="00945EA3">
        <w:rPr>
          <w:rFonts w:eastAsia="Arial Unicode MS" w:cs="Arial Unicode MS"/>
          <w:bdr w:val="nil"/>
          <w:lang w:eastAsia="en-US"/>
        </w:rPr>
        <w:t xml:space="preserve">, which would </w:t>
      </w:r>
      <w:r w:rsidR="00945EA3" w:rsidRPr="00543E6B">
        <w:rPr>
          <w:rFonts w:eastAsia="Arial Unicode MS" w:cs="Arial Unicode MS"/>
          <w:bdr w:val="nil"/>
          <w:lang w:eastAsia="en-US"/>
        </w:rPr>
        <w:t>identify issues in public service delivery</w:t>
      </w:r>
      <w:r w:rsidR="00945EA3">
        <w:rPr>
          <w:rFonts w:eastAsia="Arial Unicode MS" w:cs="Arial Unicode MS"/>
          <w:bdr w:val="nil"/>
          <w:lang w:eastAsia="en-US"/>
        </w:rPr>
        <w:t xml:space="preserve"> and pilot </w:t>
      </w:r>
      <w:r w:rsidR="00945EA3" w:rsidRPr="00543E6B">
        <w:rPr>
          <w:rFonts w:eastAsia="Arial Unicode MS" w:cs="Arial Unicode MS"/>
          <w:bdr w:val="nil"/>
          <w:lang w:eastAsia="en-US"/>
        </w:rPr>
        <w:t xml:space="preserve">innovative solutions </w:t>
      </w:r>
      <w:r w:rsidR="00945EA3">
        <w:rPr>
          <w:rFonts w:eastAsia="Arial Unicode MS" w:cs="Arial Unicode MS"/>
          <w:bdr w:val="nil"/>
          <w:lang w:eastAsia="en-US"/>
        </w:rPr>
        <w:t xml:space="preserve">to overcome these issues and accelerate </w:t>
      </w:r>
      <w:r w:rsidR="00945EA3" w:rsidRPr="00543E6B">
        <w:rPr>
          <w:rFonts w:eastAsia="Arial Unicode MS" w:cs="Arial Unicode MS"/>
          <w:bdr w:val="nil"/>
          <w:lang w:eastAsia="en-US"/>
        </w:rPr>
        <w:t>progress for the achievement of SDGs</w:t>
      </w:r>
      <w:r w:rsidR="00945EA3">
        <w:rPr>
          <w:rFonts w:eastAsia="Arial Unicode MS" w:cs="Arial Unicode MS"/>
          <w:bdr w:val="nil"/>
          <w:lang w:eastAsia="en-US"/>
        </w:rPr>
        <w:t xml:space="preserve">. </w:t>
      </w:r>
      <w:r w:rsidR="00E730B9">
        <w:t xml:space="preserve">First round of consultation with the government, private sector, academia and NGOs was conducted at the national level in October 2018. </w:t>
      </w:r>
      <w:r w:rsidR="002F093B">
        <w:rPr>
          <w:rFonts w:eastAsia="Arial Unicode MS" w:cs="Arial Unicode MS"/>
          <w:bdr w:val="nil"/>
          <w:lang w:eastAsia="en-US"/>
        </w:rPr>
        <w:t>In this context, s</w:t>
      </w:r>
      <w:r w:rsidR="006E5DCB">
        <w:t>trategy for</w:t>
      </w:r>
      <w:r w:rsidR="00D14A6F">
        <w:t xml:space="preserve"> initiation of social innovation in Balochistan </w:t>
      </w:r>
      <w:r w:rsidR="002F093B">
        <w:t xml:space="preserve">has been </w:t>
      </w:r>
      <w:r w:rsidR="00D14A6F">
        <w:t>developed</w:t>
      </w:r>
      <w:r w:rsidR="00945EA3">
        <w:t xml:space="preserve"> and </w:t>
      </w:r>
      <w:r w:rsidR="00092305">
        <w:t>t</w:t>
      </w:r>
      <w:r w:rsidR="00945EA3">
        <w:t xml:space="preserve">he </w:t>
      </w:r>
      <w:r w:rsidR="002F093B">
        <w:t xml:space="preserve">formal set up of GIL will be established in </w:t>
      </w:r>
      <w:r w:rsidR="00945EA3">
        <w:t xml:space="preserve">March </w:t>
      </w:r>
      <w:r w:rsidR="002F093B">
        <w:t xml:space="preserve">2019. </w:t>
      </w:r>
    </w:p>
    <w:p w14:paraId="2D17A56B" w14:textId="77777777" w:rsidR="008B0875" w:rsidRDefault="008B0875" w:rsidP="00D5114C">
      <w:pPr>
        <w:pStyle w:val="ListBullet"/>
        <w:numPr>
          <w:ilvl w:val="0"/>
          <w:numId w:val="0"/>
        </w:numPr>
        <w:jc w:val="both"/>
      </w:pPr>
    </w:p>
    <w:p w14:paraId="7F31D7C1" w14:textId="6C0B84B6" w:rsidR="00C9356F" w:rsidRPr="008945C3" w:rsidRDefault="006E5DCB" w:rsidP="00543E6B">
      <w:pPr>
        <w:pStyle w:val="ListBullet"/>
        <w:jc w:val="both"/>
        <w:rPr>
          <w:b/>
        </w:rPr>
      </w:pPr>
      <w:r w:rsidRPr="00945EA3">
        <w:rPr>
          <w:b/>
        </w:rPr>
        <w:t>Result #</w:t>
      </w:r>
      <w:r w:rsidR="00945EA3">
        <w:rPr>
          <w:b/>
        </w:rPr>
        <w:t>3</w:t>
      </w:r>
      <w:r w:rsidRPr="00945EA3">
        <w:rPr>
          <w:b/>
        </w:rPr>
        <w:t>:</w:t>
      </w:r>
      <w:r w:rsidRPr="008945C3">
        <w:rPr>
          <w:b/>
        </w:rPr>
        <w:t xml:space="preserve"> </w:t>
      </w:r>
      <w:r w:rsidR="00D14A6F" w:rsidRPr="008945C3">
        <w:rPr>
          <w:b/>
        </w:rPr>
        <w:t xml:space="preserve">5 Social and 5 private enterprises incubated: </w:t>
      </w:r>
    </w:p>
    <w:p w14:paraId="362EF7CE" w14:textId="345689E1" w:rsidR="00945EA3" w:rsidRDefault="00C9356F" w:rsidP="00945EA3">
      <w:pPr>
        <w:pStyle w:val="ListBullet"/>
        <w:numPr>
          <w:ilvl w:val="0"/>
          <w:numId w:val="0"/>
        </w:numPr>
        <w:jc w:val="both"/>
      </w:pPr>
      <w:r>
        <w:rPr>
          <w:b/>
        </w:rPr>
        <w:t>Status:</w:t>
      </w:r>
      <w:r>
        <w:t xml:space="preserve"> </w:t>
      </w:r>
      <w:r w:rsidR="00945EA3">
        <w:t xml:space="preserve"> </w:t>
      </w:r>
      <w:r w:rsidR="006E5DCB">
        <w:t xml:space="preserve"> </w:t>
      </w:r>
      <w:r w:rsidR="00945EA3">
        <w:t>The GIL being established under Result # 2 above will select</w:t>
      </w:r>
      <w:r w:rsidR="00945EA3" w:rsidRPr="008B0875">
        <w:rPr>
          <w:rFonts w:eastAsia="Arial Unicode MS" w:cs="Arial Unicode MS"/>
          <w:bdr w:val="nil"/>
        </w:rPr>
        <w:t xml:space="preserve"> projects that</w:t>
      </w:r>
      <w:r w:rsidR="00945EA3">
        <w:rPr>
          <w:rFonts w:eastAsia="Arial Unicode MS" w:cs="Arial Unicode MS"/>
          <w:bdr w:val="nil"/>
        </w:rPr>
        <w:t xml:space="preserve"> improve the delivery of SDGs by c</w:t>
      </w:r>
      <w:r w:rsidR="00945EA3" w:rsidRPr="008B0875">
        <w:rPr>
          <w:rFonts w:eastAsia="Arial Unicode MS" w:cs="Arial Unicode MS"/>
          <w:bdr w:val="nil"/>
        </w:rPr>
        <w:t>reat</w:t>
      </w:r>
      <w:r w:rsidR="00945EA3">
        <w:rPr>
          <w:rFonts w:eastAsia="Arial Unicode MS" w:cs="Arial Unicode MS"/>
          <w:bdr w:val="nil"/>
        </w:rPr>
        <w:t>ing</w:t>
      </w:r>
      <w:r w:rsidR="00945EA3" w:rsidRPr="008B0875">
        <w:rPr>
          <w:rFonts w:eastAsia="Arial Unicode MS" w:cs="Arial Unicode MS"/>
          <w:bdr w:val="nil"/>
        </w:rPr>
        <w:t xml:space="preserve"> space for the innovation community to gather citizen</w:t>
      </w:r>
      <w:r w:rsidR="00945EA3">
        <w:rPr>
          <w:rFonts w:eastAsia="Arial Unicode MS" w:cs="Arial Unicode MS"/>
          <w:bdr w:val="nil"/>
        </w:rPr>
        <w:t>s</w:t>
      </w:r>
      <w:r w:rsidR="00945EA3" w:rsidRPr="008B0875">
        <w:rPr>
          <w:rFonts w:eastAsia="Arial Unicode MS" w:cs="Arial Unicode MS"/>
          <w:bdr w:val="nil"/>
        </w:rPr>
        <w:t xml:space="preserve"> ideas </w:t>
      </w:r>
      <w:r w:rsidR="00945EA3">
        <w:rPr>
          <w:rFonts w:eastAsia="Arial Unicode MS" w:cs="Arial Unicode MS"/>
          <w:bdr w:val="nil"/>
        </w:rPr>
        <w:t xml:space="preserve">and assist </w:t>
      </w:r>
      <w:r w:rsidR="00945EA3" w:rsidRPr="008B0875">
        <w:rPr>
          <w:rFonts w:eastAsia="Arial Unicode MS" w:cs="Arial Unicode MS"/>
          <w:bdr w:val="nil"/>
        </w:rPr>
        <w:t xml:space="preserve">the government to </w:t>
      </w:r>
      <w:r w:rsidR="00945EA3">
        <w:rPr>
          <w:rFonts w:eastAsia="Arial Unicode MS" w:cs="Arial Unicode MS"/>
          <w:bdr w:val="nil"/>
        </w:rPr>
        <w:t xml:space="preserve">design innovative solutions to respond to those challenges. Each pilot project will have </w:t>
      </w:r>
      <w:r w:rsidR="00945EA3" w:rsidRPr="00355000">
        <w:rPr>
          <w:rFonts w:cstheme="minorHAnsi"/>
        </w:rPr>
        <w:t xml:space="preserve">a </w:t>
      </w:r>
      <w:r w:rsidR="00945EA3">
        <w:rPr>
          <w:rFonts w:cstheme="minorHAnsi"/>
        </w:rPr>
        <w:t xml:space="preserve">clear </w:t>
      </w:r>
      <w:r w:rsidR="00945EA3" w:rsidRPr="00355000">
        <w:rPr>
          <w:rFonts w:cstheme="minorHAnsi"/>
        </w:rPr>
        <w:t>strategy and sustainability plan</w:t>
      </w:r>
      <w:r w:rsidR="00945EA3">
        <w:rPr>
          <w:rFonts w:cstheme="minorHAnsi"/>
        </w:rPr>
        <w:t xml:space="preserve">, which would benefit from </w:t>
      </w:r>
      <w:r w:rsidR="00945EA3" w:rsidRPr="00355000">
        <w:rPr>
          <w:rFonts w:cstheme="minorHAnsi"/>
        </w:rPr>
        <w:t xml:space="preserve">horizon scans to Identify entry points for innovation and designing and running </w:t>
      </w:r>
      <w:proofErr w:type="gramStart"/>
      <w:r w:rsidR="00945EA3" w:rsidRPr="00355000">
        <w:rPr>
          <w:rFonts w:cstheme="minorHAnsi"/>
        </w:rPr>
        <w:t>experiments</w:t>
      </w:r>
      <w:r w:rsidR="00945EA3">
        <w:rPr>
          <w:rFonts w:cstheme="minorHAnsi"/>
        </w:rPr>
        <w:t>, and</w:t>
      </w:r>
      <w:proofErr w:type="gramEnd"/>
      <w:r w:rsidR="00945EA3">
        <w:rPr>
          <w:rFonts w:cstheme="minorHAnsi"/>
        </w:rPr>
        <w:t xml:space="preserve"> w</w:t>
      </w:r>
      <w:r w:rsidR="00945EA3" w:rsidRPr="00355000">
        <w:rPr>
          <w:rFonts w:cstheme="minorHAnsi"/>
        </w:rPr>
        <w:t xml:space="preserve">ill create prototypes ready to scale </w:t>
      </w:r>
      <w:r w:rsidR="00945EA3">
        <w:rPr>
          <w:rFonts w:cstheme="minorHAnsi"/>
        </w:rPr>
        <w:t xml:space="preserve">up. </w:t>
      </w:r>
      <w:r w:rsidR="00945EA3" w:rsidRPr="00355000">
        <w:rPr>
          <w:rFonts w:cstheme="minorHAnsi"/>
        </w:rPr>
        <w:t>The lab will build a network with universities, innovation labs, incubation and accelerators and the government to co-create new solutions</w:t>
      </w:r>
      <w:r w:rsidR="00945EA3">
        <w:rPr>
          <w:rFonts w:cstheme="minorHAnsi"/>
        </w:rPr>
        <w:t xml:space="preserve">. </w:t>
      </w:r>
    </w:p>
    <w:p w14:paraId="78A7791A" w14:textId="77777777" w:rsidR="00D74D49" w:rsidRDefault="00D74D49" w:rsidP="00D74D49">
      <w:pPr>
        <w:pStyle w:val="Heading2"/>
      </w:pPr>
      <w:r>
        <w:lastRenderedPageBreak/>
        <w:t>Other Benefits</w:t>
      </w:r>
    </w:p>
    <w:tbl>
      <w:tblPr>
        <w:tblStyle w:val="TipTable"/>
        <w:tblW w:w="5000" w:type="pct"/>
        <w:tblLook w:val="04A0" w:firstRow="1" w:lastRow="0" w:firstColumn="1" w:lastColumn="0" w:noHBand="0" w:noVBand="1"/>
      </w:tblPr>
      <w:tblGrid>
        <w:gridCol w:w="9360"/>
      </w:tblGrid>
      <w:tr w:rsidR="00D74D49" w14:paraId="173CB986" w14:textId="77777777" w:rsidTr="00D74D49">
        <w:tc>
          <w:tcPr>
            <w:cnfStyle w:val="001000000000" w:firstRow="0" w:lastRow="0" w:firstColumn="1" w:lastColumn="0" w:oddVBand="0" w:evenVBand="0" w:oddHBand="0" w:evenHBand="0" w:firstRowFirstColumn="0" w:firstRowLastColumn="0" w:lastRowFirstColumn="0" w:lastRowLastColumn="0"/>
            <w:tcW w:w="5000" w:type="pct"/>
          </w:tcPr>
          <w:p w14:paraId="4BDDCE36" w14:textId="77777777" w:rsidR="00D74D49" w:rsidRDefault="00D74D49" w:rsidP="00D74D49">
            <w:pPr>
              <w:pStyle w:val="TipText"/>
              <w:jc w:val="left"/>
            </w:pPr>
            <w:r>
              <w:t>Li</w:t>
            </w:r>
            <w:r w:rsidR="00846C05">
              <w:t>st other less tangible benefits</w:t>
            </w:r>
          </w:p>
        </w:tc>
      </w:tr>
    </w:tbl>
    <w:p w14:paraId="0FA5FD3C" w14:textId="3D36C638" w:rsidR="00011489" w:rsidRPr="00E42D72" w:rsidRDefault="00011489" w:rsidP="005456E8">
      <w:pPr>
        <w:spacing w:after="0"/>
        <w:jc w:val="both"/>
        <w:rPr>
          <w:b/>
          <w:bCs/>
        </w:rPr>
      </w:pPr>
      <w:r w:rsidRPr="00011489">
        <w:t xml:space="preserve">The project </w:t>
      </w:r>
      <w:r>
        <w:t xml:space="preserve">conducted a market assessment of the current trends of the skills sets required by the emerging market triggered by China-Pakistan Economic Corridor initiative. </w:t>
      </w:r>
      <w:r w:rsidR="0045730B">
        <w:t xml:space="preserve">The assessment informed the </w:t>
      </w:r>
      <w:r w:rsidR="00E42D72">
        <w:t>G</w:t>
      </w:r>
      <w:r w:rsidR="0045730B">
        <w:t xml:space="preserve">overnment of Balochistan project on economic development. Based on this </w:t>
      </w:r>
      <w:r w:rsidR="00E42D72">
        <w:t>assessment</w:t>
      </w:r>
      <w:r w:rsidR="00E42D72" w:rsidRPr="00E42D72">
        <w:t xml:space="preserve"> </w:t>
      </w:r>
      <w:r w:rsidR="00E42D72">
        <w:t>f</w:t>
      </w:r>
      <w:r w:rsidRPr="00E42D72">
        <w:t>our vocational courses</w:t>
      </w:r>
      <w:r w:rsidR="005456E8">
        <w:t xml:space="preserve"> on </w:t>
      </w:r>
      <w:r w:rsidR="003C602B" w:rsidRPr="005456E8">
        <w:t>1) Auto mechanic skills, 2) Electrician, 3) Boat Engine Mechanic, and 4) Computer Operator/ Office Assistant,</w:t>
      </w:r>
      <w:r w:rsidR="003C602B" w:rsidRPr="005456E8">
        <w:rPr>
          <w:b/>
        </w:rPr>
        <w:t xml:space="preserve"> </w:t>
      </w:r>
      <w:r w:rsidRPr="0005297C">
        <w:t>of five</w:t>
      </w:r>
      <w:r w:rsidRPr="00E42D72">
        <w:t xml:space="preserve">-months each were </w:t>
      </w:r>
      <w:r w:rsidR="005100DD" w:rsidRPr="00E42D72">
        <w:t>initiated</w:t>
      </w:r>
      <w:r w:rsidRPr="00E42D72">
        <w:t xml:space="preserve"> for 100 students including 25 </w:t>
      </w:r>
      <w:r w:rsidR="00E42D72">
        <w:t>fe</w:t>
      </w:r>
      <w:r w:rsidRPr="00E42D72">
        <w:t>male students.</w:t>
      </w:r>
      <w:r w:rsidR="00610745" w:rsidRPr="00E42D72">
        <w:t xml:space="preserve"> Partnership with the Government Institute of Technology at Gwad</w:t>
      </w:r>
      <w:r w:rsidR="00C018AB" w:rsidRPr="00E42D72">
        <w:t>a</w:t>
      </w:r>
      <w:r w:rsidR="00610745" w:rsidRPr="00E42D72">
        <w:t>r was developed to run these courses and support the trainees in job search and initiating their own business.</w:t>
      </w:r>
    </w:p>
    <w:p w14:paraId="6DF09912" w14:textId="77777777" w:rsidR="007D645A" w:rsidRDefault="007D645A" w:rsidP="00011489">
      <w:r>
        <w:t>Two Chinese institute</w:t>
      </w:r>
      <w:r w:rsidR="00DC4640">
        <w:t>s</w:t>
      </w:r>
      <w:r>
        <w:t xml:space="preserve"> were identified for partnership to provide technical support for local governments to accelerate SDGs deliver</w:t>
      </w:r>
      <w:r w:rsidR="009971D9">
        <w:t>y</w:t>
      </w:r>
      <w:r>
        <w:t xml:space="preserve">. These institutes are 1) </w:t>
      </w:r>
      <w:r w:rsidR="0070238A">
        <w:t>the Institute for</w:t>
      </w:r>
      <w:r w:rsidR="00DC4640">
        <w:t xml:space="preserve"> Sustainable Development Goals of</w:t>
      </w:r>
      <w:r w:rsidR="0070238A">
        <w:t xml:space="preserve"> </w:t>
      </w:r>
      <w:r>
        <w:t>Tsinghua University</w:t>
      </w:r>
      <w:r w:rsidR="00DC4640">
        <w:t xml:space="preserve"> (TUSDG)</w:t>
      </w:r>
      <w:r>
        <w:t xml:space="preserve">, 2) </w:t>
      </w:r>
      <w:r w:rsidR="00DC4640">
        <w:t>Chinese Academy of Governance, Beijing</w:t>
      </w:r>
      <w:r>
        <w:t xml:space="preserve">. In principal, scope of work with both the institutions is agreed and </w:t>
      </w:r>
      <w:r w:rsidR="009971D9">
        <w:t>a</w:t>
      </w:r>
      <w:r>
        <w:t>c</w:t>
      </w:r>
      <w:r w:rsidR="009971D9">
        <w:t>t</w:t>
      </w:r>
      <w:r>
        <w:t xml:space="preserve">ual work will be initiated upon approval of the proposal by CIDCA.  </w:t>
      </w:r>
    </w:p>
    <w:p w14:paraId="422D432C" w14:textId="77777777" w:rsidR="009B7EB1" w:rsidRDefault="007C24BE">
      <w:pPr>
        <w:pStyle w:val="Heading2"/>
      </w:pPr>
      <w:r>
        <w:t>Indicators for Success</w:t>
      </w:r>
    </w:p>
    <w:tbl>
      <w:tblPr>
        <w:tblStyle w:val="ProposalTable"/>
        <w:tblW w:w="9394" w:type="dxa"/>
        <w:tblLook w:val="04A0" w:firstRow="1" w:lastRow="0" w:firstColumn="1" w:lastColumn="0" w:noHBand="0" w:noVBand="1"/>
      </w:tblPr>
      <w:tblGrid>
        <w:gridCol w:w="989"/>
        <w:gridCol w:w="8405"/>
      </w:tblGrid>
      <w:tr w:rsidR="007C24BE" w14:paraId="1E13C9BA"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5D76BDBC" w14:textId="77777777" w:rsidR="007C24BE" w:rsidRDefault="007C24BE" w:rsidP="003602B2">
            <w:pPr>
              <w:pStyle w:val="NoSpacing"/>
              <w:spacing w:before="600"/>
            </w:pPr>
            <w:r>
              <w:rPr>
                <w:noProof/>
              </w:rPr>
              <w:drawing>
                <wp:anchor distT="0" distB="0" distL="114300" distR="114300" simplePos="0" relativeHeight="251666432" behindDoc="0" locked="0" layoutInCell="1" allowOverlap="1" wp14:anchorId="3E525B7B" wp14:editId="788C526D">
                  <wp:simplePos x="0" y="0"/>
                  <wp:positionH relativeFrom="column">
                    <wp:posOffset>56515</wp:posOffset>
                  </wp:positionH>
                  <wp:positionV relativeFrom="paragraph">
                    <wp:posOffset>76200</wp:posOffset>
                  </wp:positionV>
                  <wp:extent cx="356870" cy="356870"/>
                  <wp:effectExtent l="0" t="0" r="0" b="5080"/>
                  <wp:wrapNone/>
                  <wp:docPr id="59" name="Graphic 5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2F59AB77" w14:textId="77777777" w:rsidR="007C24BE" w:rsidRPr="00E6547D" w:rsidRDefault="007C24BE" w:rsidP="003602B2">
            <w:pPr>
              <w:jc w:val="both"/>
              <w:rPr>
                <w:rFonts w:cstheme="minorHAnsi"/>
              </w:rPr>
            </w:pPr>
            <w:r w:rsidRPr="00E6547D">
              <w:rPr>
                <w:rFonts w:cstheme="minorHAnsi"/>
              </w:rPr>
              <w:t xml:space="preserve">The submitting CO should </w:t>
            </w:r>
            <w:r w:rsidR="00BB0869">
              <w:rPr>
                <w:rFonts w:cstheme="minorHAnsi"/>
              </w:rPr>
              <w:t>report against</w:t>
            </w:r>
            <w:r>
              <w:rPr>
                <w:rFonts w:cstheme="minorHAnsi"/>
              </w:rPr>
              <w:t xml:space="preserve"> </w:t>
            </w:r>
            <w:r w:rsidR="00BB0869">
              <w:rPr>
                <w:rFonts w:cstheme="minorHAnsi"/>
              </w:rPr>
              <w:t>proposed</w:t>
            </w:r>
            <w:r>
              <w:rPr>
                <w:rFonts w:cstheme="minorHAnsi"/>
              </w:rPr>
              <w:t xml:space="preserve"> indicators for each result area, being as specific as possible. Each indicator should include a baseline (if available), target, </w:t>
            </w:r>
            <w:r w:rsidR="005E288C">
              <w:rPr>
                <w:rFonts w:cstheme="minorHAnsi"/>
              </w:rPr>
              <w:t>actual</w:t>
            </w:r>
            <w:r w:rsidR="00C75E74">
              <w:rPr>
                <w:rFonts w:cstheme="minorHAnsi"/>
              </w:rPr>
              <w:t xml:space="preserve">, </w:t>
            </w:r>
            <w:r w:rsidR="00B836ED">
              <w:rPr>
                <w:rFonts w:cstheme="minorHAnsi"/>
              </w:rPr>
              <w:t xml:space="preserve">source of data, </w:t>
            </w:r>
            <w:r>
              <w:rPr>
                <w:rFonts w:cstheme="minorHAnsi"/>
              </w:rPr>
              <w:t>and timeline.</w:t>
            </w:r>
            <w:r w:rsidR="00C75E74">
              <w:rPr>
                <w:rFonts w:cstheme="minorHAnsi"/>
              </w:rPr>
              <w:t xml:space="preserve"> If </w:t>
            </w:r>
            <w:r w:rsidR="007819B9">
              <w:rPr>
                <w:rFonts w:cstheme="minorHAnsi"/>
              </w:rPr>
              <w:t>an indicator has been revised from the approved proposal, please include the rationale for the change.</w:t>
            </w:r>
          </w:p>
        </w:tc>
      </w:tr>
    </w:tbl>
    <w:p w14:paraId="782EA1B5" w14:textId="77777777" w:rsidR="009B7EB1" w:rsidRDefault="009B7EB1">
      <w:pPr>
        <w:pStyle w:val="NoSpacing"/>
      </w:pPr>
    </w:p>
    <w:p w14:paraId="2FFEA559" w14:textId="77777777" w:rsidR="009B7EB1" w:rsidRDefault="001063ED">
      <w:pPr>
        <w:pStyle w:val="ListBullet"/>
      </w:pPr>
      <w:bookmarkStart w:id="1" w:name="_Hlk536351958"/>
      <w:r w:rsidRPr="00B836ED">
        <w:rPr>
          <w:b/>
        </w:rPr>
        <w:t>Indicator #1</w:t>
      </w:r>
      <w:r w:rsidR="00405486">
        <w:rPr>
          <w:b/>
        </w:rPr>
        <w:t xml:space="preserve">: </w:t>
      </w:r>
      <w:bookmarkStart w:id="2" w:name="_Hlk536351933"/>
      <w:r w:rsidR="00405486">
        <w:rPr>
          <w:b/>
        </w:rPr>
        <w:t>%age improvement in</w:t>
      </w:r>
      <w:r w:rsidR="00CB7384">
        <w:rPr>
          <w:b/>
        </w:rPr>
        <w:t xml:space="preserve"> perception of the local governments</w:t>
      </w:r>
      <w:r>
        <w:t>:</w:t>
      </w:r>
      <w:bookmarkEnd w:id="2"/>
    </w:p>
    <w:p w14:paraId="571A2644" w14:textId="77777777" w:rsidR="00221DF6" w:rsidRDefault="00221DF6" w:rsidP="00221DF6">
      <w:pPr>
        <w:pStyle w:val="ListBullet"/>
        <w:numPr>
          <w:ilvl w:val="1"/>
          <w:numId w:val="2"/>
        </w:numPr>
      </w:pPr>
      <w:r>
        <w:t>Indicator baseline</w:t>
      </w:r>
    </w:p>
    <w:p w14:paraId="213ADDDD" w14:textId="77777777" w:rsidR="00221DF6" w:rsidRDefault="00221DF6" w:rsidP="00221DF6">
      <w:pPr>
        <w:pStyle w:val="ListBullet"/>
        <w:numPr>
          <w:ilvl w:val="1"/>
          <w:numId w:val="2"/>
        </w:numPr>
      </w:pPr>
      <w:r>
        <w:t>Indicator target</w:t>
      </w:r>
      <w:r w:rsidR="005D0C15">
        <w:t xml:space="preserve">: </w:t>
      </w:r>
      <w:r w:rsidR="00405486" w:rsidRPr="00CB7384">
        <w:t>Baseline + 20% % of citizens that report improved perception of the local governments</w:t>
      </w:r>
    </w:p>
    <w:p w14:paraId="6A5E34FC" w14:textId="77777777" w:rsidR="00C75E74" w:rsidRDefault="00C75E74" w:rsidP="00221DF6">
      <w:pPr>
        <w:pStyle w:val="ListBullet"/>
        <w:numPr>
          <w:ilvl w:val="1"/>
          <w:numId w:val="2"/>
        </w:numPr>
      </w:pPr>
      <w:r>
        <w:t>Indicator actual result</w:t>
      </w:r>
      <w:r w:rsidR="005D0C15">
        <w:t xml:space="preserve">: to be reported at </w:t>
      </w:r>
      <w:r w:rsidR="00207072">
        <w:t xml:space="preserve">the </w:t>
      </w:r>
      <w:r w:rsidR="005D0C15">
        <w:t xml:space="preserve">end of the project </w:t>
      </w:r>
    </w:p>
    <w:p w14:paraId="3B238F40" w14:textId="77777777" w:rsidR="00B836ED" w:rsidRDefault="00B836ED" w:rsidP="00221DF6">
      <w:pPr>
        <w:pStyle w:val="ListBullet"/>
        <w:numPr>
          <w:ilvl w:val="1"/>
          <w:numId w:val="2"/>
        </w:numPr>
      </w:pPr>
      <w:r>
        <w:t>Source of data</w:t>
      </w:r>
      <w:r w:rsidR="005D0C15">
        <w:t xml:space="preserve">: </w:t>
      </w:r>
      <w:r w:rsidR="005D0C15" w:rsidRPr="005D0C15">
        <w:t>Pre and post feedback survey</w:t>
      </w:r>
      <w:r w:rsidR="00B365FF">
        <w:t>s</w:t>
      </w:r>
    </w:p>
    <w:p w14:paraId="5E3B4CB6" w14:textId="0E263F49" w:rsidR="00191DEB" w:rsidRDefault="00191DEB" w:rsidP="00221DF6">
      <w:pPr>
        <w:pStyle w:val="ListBullet"/>
        <w:numPr>
          <w:ilvl w:val="1"/>
          <w:numId w:val="2"/>
        </w:numPr>
      </w:pPr>
      <w:bookmarkStart w:id="3" w:name="_Hlk536432636"/>
      <w:r>
        <w:t xml:space="preserve">Timeline for Targets: </w:t>
      </w:r>
      <w:r w:rsidR="00945EA3">
        <w:t xml:space="preserve">December </w:t>
      </w:r>
      <w:r>
        <w:t>2019</w:t>
      </w:r>
    </w:p>
    <w:bookmarkEnd w:id="1"/>
    <w:bookmarkEnd w:id="3"/>
    <w:p w14:paraId="23FAC061" w14:textId="77777777" w:rsidR="00405486" w:rsidRDefault="00405486" w:rsidP="00405486">
      <w:pPr>
        <w:pStyle w:val="ListBullet"/>
      </w:pPr>
      <w:r w:rsidRPr="00B836ED">
        <w:rPr>
          <w:b/>
        </w:rPr>
        <w:t>Indicator #</w:t>
      </w:r>
      <w:r>
        <w:rPr>
          <w:b/>
        </w:rPr>
        <w:t xml:space="preserve">2: %age improvement in </w:t>
      </w:r>
      <w:r w:rsidR="008125E2">
        <w:rPr>
          <w:b/>
        </w:rPr>
        <w:t>access to public services</w:t>
      </w:r>
      <w:r>
        <w:t>:</w:t>
      </w:r>
    </w:p>
    <w:p w14:paraId="65B3100B" w14:textId="77777777" w:rsidR="00405486" w:rsidRDefault="00405486" w:rsidP="00405486">
      <w:pPr>
        <w:pStyle w:val="ListBullet"/>
        <w:numPr>
          <w:ilvl w:val="1"/>
          <w:numId w:val="2"/>
        </w:numPr>
      </w:pPr>
      <w:r>
        <w:t>Indicator baseline</w:t>
      </w:r>
    </w:p>
    <w:p w14:paraId="217B68CA" w14:textId="77777777" w:rsidR="00405486" w:rsidRDefault="00405486" w:rsidP="00405486">
      <w:pPr>
        <w:pStyle w:val="ListBullet"/>
        <w:numPr>
          <w:ilvl w:val="1"/>
          <w:numId w:val="2"/>
        </w:numPr>
      </w:pPr>
      <w:r>
        <w:t xml:space="preserve">Indicator target: </w:t>
      </w:r>
      <w:r w:rsidR="00363FCD" w:rsidRPr="008125E2">
        <w:t>Baseline + 25% of citizens that report improved access to public services</w:t>
      </w:r>
    </w:p>
    <w:p w14:paraId="166FCB5A" w14:textId="77777777" w:rsidR="00405486" w:rsidRDefault="00405486" w:rsidP="00405486">
      <w:pPr>
        <w:pStyle w:val="ListBullet"/>
        <w:numPr>
          <w:ilvl w:val="1"/>
          <w:numId w:val="2"/>
        </w:numPr>
      </w:pPr>
      <w:r>
        <w:t xml:space="preserve">Indicator actual result: to be reported at the end of the project </w:t>
      </w:r>
    </w:p>
    <w:p w14:paraId="59D8F77D" w14:textId="77777777" w:rsidR="00405486" w:rsidRDefault="00405486" w:rsidP="00405486">
      <w:pPr>
        <w:pStyle w:val="ListBullet"/>
        <w:numPr>
          <w:ilvl w:val="1"/>
          <w:numId w:val="2"/>
        </w:numPr>
      </w:pPr>
      <w:r>
        <w:t xml:space="preserve">Source of data: </w:t>
      </w:r>
      <w:bookmarkStart w:id="4" w:name="_Hlk536352352"/>
      <w:r w:rsidRPr="005D0C15">
        <w:t>Pre and post feedback survey</w:t>
      </w:r>
      <w:bookmarkEnd w:id="4"/>
      <w:r w:rsidR="00B365FF">
        <w:t>s</w:t>
      </w:r>
    </w:p>
    <w:p w14:paraId="739B4E4C" w14:textId="334D0160" w:rsidR="00191DEB" w:rsidRDefault="00191DEB" w:rsidP="00191DEB">
      <w:pPr>
        <w:pStyle w:val="ListBullet"/>
        <w:numPr>
          <w:ilvl w:val="1"/>
          <w:numId w:val="2"/>
        </w:numPr>
      </w:pPr>
      <w:r>
        <w:t xml:space="preserve">Timeline for Targets: </w:t>
      </w:r>
      <w:r w:rsidR="00945EA3">
        <w:t xml:space="preserve">December </w:t>
      </w:r>
      <w:r>
        <w:t>2019</w:t>
      </w:r>
    </w:p>
    <w:p w14:paraId="2817BC49" w14:textId="77777777" w:rsidR="00405486" w:rsidRDefault="00405486" w:rsidP="00405486">
      <w:pPr>
        <w:pStyle w:val="ListBullet"/>
      </w:pPr>
      <w:r w:rsidRPr="00B836ED">
        <w:rPr>
          <w:b/>
        </w:rPr>
        <w:t>Indicator #</w:t>
      </w:r>
      <w:r>
        <w:rPr>
          <w:b/>
        </w:rPr>
        <w:t>3</w:t>
      </w:r>
      <w:r>
        <w:t>:</w:t>
      </w:r>
      <w:r w:rsidRPr="00405486">
        <w:rPr>
          <w:b/>
        </w:rPr>
        <w:t xml:space="preserve"> </w:t>
      </w:r>
      <w:r>
        <w:rPr>
          <w:b/>
        </w:rPr>
        <w:t>%age improvement in participation in jobs and entrepreneurship</w:t>
      </w:r>
      <w:r>
        <w:t>:</w:t>
      </w:r>
    </w:p>
    <w:p w14:paraId="319F0DF8" w14:textId="77777777" w:rsidR="00405486" w:rsidRDefault="00405486" w:rsidP="00405486">
      <w:pPr>
        <w:pStyle w:val="ListBullet"/>
        <w:numPr>
          <w:ilvl w:val="1"/>
          <w:numId w:val="2"/>
        </w:numPr>
      </w:pPr>
      <w:r>
        <w:t>Indicator baseline</w:t>
      </w:r>
    </w:p>
    <w:p w14:paraId="3DE7A794" w14:textId="77777777" w:rsidR="00405486" w:rsidRDefault="00405486" w:rsidP="00405486">
      <w:pPr>
        <w:pStyle w:val="ListBullet"/>
        <w:numPr>
          <w:ilvl w:val="1"/>
          <w:numId w:val="2"/>
        </w:numPr>
      </w:pPr>
      <w:r>
        <w:t xml:space="preserve">Indicator target: </w:t>
      </w:r>
      <w:r w:rsidRPr="00B32B51">
        <w:rPr>
          <w:rFonts w:ascii="Segoe UI" w:eastAsia="Times New Roman" w:hAnsi="Segoe UI" w:cs="Segoe UI"/>
          <w:color w:val="444444"/>
          <w:sz w:val="20"/>
          <w:szCs w:val="20"/>
        </w:rPr>
        <w:t xml:space="preserve">Baseline + </w:t>
      </w:r>
      <w:r w:rsidRPr="005D0C15">
        <w:t>20% of citizens that report improved participation in jobs and entrepreneurship</w:t>
      </w:r>
    </w:p>
    <w:p w14:paraId="7B14B35A" w14:textId="77777777" w:rsidR="00405486" w:rsidRDefault="00405486" w:rsidP="00405486">
      <w:pPr>
        <w:pStyle w:val="ListBullet"/>
        <w:numPr>
          <w:ilvl w:val="1"/>
          <w:numId w:val="2"/>
        </w:numPr>
      </w:pPr>
      <w:r>
        <w:t xml:space="preserve">Indicator actual result: To be reported at the end of the project </w:t>
      </w:r>
    </w:p>
    <w:p w14:paraId="643174AF" w14:textId="77777777" w:rsidR="00221DF6" w:rsidRDefault="00405486" w:rsidP="00405486">
      <w:pPr>
        <w:pStyle w:val="ListBullet"/>
        <w:numPr>
          <w:ilvl w:val="1"/>
          <w:numId w:val="2"/>
        </w:numPr>
      </w:pPr>
      <w:r>
        <w:t>Source of data</w:t>
      </w:r>
      <w:r w:rsidR="00A553FC">
        <w:t xml:space="preserve">: </w:t>
      </w:r>
      <w:r w:rsidR="00A553FC" w:rsidRPr="005D0C15">
        <w:t>Pre and post feedback survey</w:t>
      </w:r>
      <w:r w:rsidR="00B365FF">
        <w:t>s</w:t>
      </w:r>
    </w:p>
    <w:p w14:paraId="58565A7B" w14:textId="2C3A8BDB" w:rsidR="00191DEB" w:rsidRDefault="00191DEB" w:rsidP="00191DEB">
      <w:pPr>
        <w:pStyle w:val="ListBullet"/>
        <w:numPr>
          <w:ilvl w:val="1"/>
          <w:numId w:val="2"/>
        </w:numPr>
      </w:pPr>
      <w:r>
        <w:t xml:space="preserve">Timeline for Targets: </w:t>
      </w:r>
      <w:r w:rsidR="00945EA3">
        <w:t xml:space="preserve">December </w:t>
      </w:r>
      <w:r>
        <w:t>2019</w:t>
      </w:r>
    </w:p>
    <w:p w14:paraId="1707BF91" w14:textId="77777777" w:rsidR="009B7EB1" w:rsidRDefault="00E1552B">
      <w:pPr>
        <w:pStyle w:val="Heading1"/>
      </w:pPr>
      <w:r>
        <w:lastRenderedPageBreak/>
        <w:t>implementation</w:t>
      </w:r>
    </w:p>
    <w:p w14:paraId="1F4CEAEE" w14:textId="77777777" w:rsidR="00E1552B" w:rsidRPr="00E1552B" w:rsidRDefault="007819B9" w:rsidP="00E1552B">
      <w:pPr>
        <w:pStyle w:val="Heading2"/>
      </w:pPr>
      <w:r>
        <w:t xml:space="preserve">Actual </w:t>
      </w:r>
      <w:r w:rsidR="00E1552B">
        <w:t>Activities, Costs, and Timeline</w:t>
      </w:r>
    </w:p>
    <w:tbl>
      <w:tblPr>
        <w:tblStyle w:val="ProposalTable"/>
        <w:tblW w:w="9394" w:type="dxa"/>
        <w:tblLook w:val="04A0" w:firstRow="1" w:lastRow="0" w:firstColumn="1" w:lastColumn="0" w:noHBand="0" w:noVBand="1"/>
      </w:tblPr>
      <w:tblGrid>
        <w:gridCol w:w="989"/>
        <w:gridCol w:w="8405"/>
      </w:tblGrid>
      <w:tr w:rsidR="00B836ED" w14:paraId="1BC48F1E"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64DD6A5A" w14:textId="77777777" w:rsidR="00B836ED" w:rsidRDefault="00B836ED" w:rsidP="003602B2">
            <w:pPr>
              <w:pStyle w:val="NoSpacing"/>
              <w:spacing w:before="600"/>
            </w:pPr>
            <w:r>
              <w:rPr>
                <w:noProof/>
              </w:rPr>
              <w:drawing>
                <wp:anchor distT="0" distB="0" distL="114300" distR="114300" simplePos="0" relativeHeight="251668480" behindDoc="0" locked="0" layoutInCell="1" allowOverlap="1" wp14:anchorId="25BB490D" wp14:editId="1CEE46C6">
                  <wp:simplePos x="0" y="0"/>
                  <wp:positionH relativeFrom="column">
                    <wp:posOffset>56515</wp:posOffset>
                  </wp:positionH>
                  <wp:positionV relativeFrom="paragraph">
                    <wp:posOffset>76200</wp:posOffset>
                  </wp:positionV>
                  <wp:extent cx="356870" cy="356870"/>
                  <wp:effectExtent l="0" t="0" r="0" b="5080"/>
                  <wp:wrapNone/>
                  <wp:docPr id="61" name="Graphic 6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1D45D9E3" w14:textId="77777777" w:rsidR="00B836ED" w:rsidRPr="00B836ED" w:rsidRDefault="00B836ED" w:rsidP="003602B2">
            <w:pPr>
              <w:jc w:val="both"/>
              <w:rPr>
                <w:rFonts w:cstheme="minorHAnsi"/>
              </w:rPr>
            </w:pPr>
            <w:r w:rsidRPr="00B836ED">
              <w:rPr>
                <w:rFonts w:cstheme="minorHAnsi"/>
              </w:rPr>
              <w:t xml:space="preserve">The submitting CO should </w:t>
            </w:r>
            <w:r w:rsidR="00FD5B86">
              <w:rPr>
                <w:rFonts w:cstheme="minorHAnsi"/>
              </w:rPr>
              <w:t>report on activities</w:t>
            </w:r>
            <w:r w:rsidRPr="00B836ED">
              <w:rPr>
                <w:rFonts w:cstheme="minorHAnsi"/>
              </w:rPr>
              <w:t xml:space="preserve">, costings, </w:t>
            </w:r>
            <w:r w:rsidR="0019337B">
              <w:rPr>
                <w:rFonts w:cstheme="minorHAnsi"/>
              </w:rPr>
              <w:t>dates</w:t>
            </w:r>
            <w:r w:rsidR="00FD5B86">
              <w:rPr>
                <w:rFonts w:cstheme="minorHAnsi"/>
              </w:rPr>
              <w:t xml:space="preserve">. </w:t>
            </w:r>
            <w:r w:rsidR="00F11E85">
              <w:rPr>
                <w:rFonts w:cstheme="minorHAnsi"/>
              </w:rPr>
              <w:t>Activities should include all completed activities</w:t>
            </w:r>
            <w:r w:rsidR="007517CA">
              <w:rPr>
                <w:rFonts w:cstheme="minorHAnsi"/>
              </w:rPr>
              <w:t xml:space="preserve"> in 2018. Expected activities for 2019 should also be included</w:t>
            </w:r>
            <w:r w:rsidR="0019337B">
              <w:rPr>
                <w:rFonts w:cstheme="minorHAnsi"/>
              </w:rPr>
              <w:t xml:space="preserve"> along with expected costs and dates.</w:t>
            </w:r>
          </w:p>
        </w:tc>
      </w:tr>
    </w:tbl>
    <w:p w14:paraId="5EB32778" w14:textId="77777777" w:rsidR="007C1168" w:rsidRDefault="007C1168" w:rsidP="007C1168">
      <w:pPr>
        <w:pStyle w:val="NoSpacing"/>
      </w:pPr>
    </w:p>
    <w:tbl>
      <w:tblPr>
        <w:tblStyle w:val="ProposalTable"/>
        <w:tblW w:w="5495" w:type="pct"/>
        <w:tblLook w:val="04A0" w:firstRow="1" w:lastRow="0" w:firstColumn="1" w:lastColumn="0" w:noHBand="0" w:noVBand="1"/>
        <w:tblDescription w:val="Project timeline"/>
      </w:tblPr>
      <w:tblGrid>
        <w:gridCol w:w="2348"/>
        <w:gridCol w:w="4244"/>
        <w:gridCol w:w="43"/>
        <w:gridCol w:w="1646"/>
        <w:gridCol w:w="53"/>
        <w:gridCol w:w="1942"/>
      </w:tblGrid>
      <w:tr w:rsidR="007C1168" w14:paraId="4B176042" w14:textId="77777777" w:rsidTr="00DF3CFB">
        <w:trPr>
          <w:cnfStyle w:val="100000000000" w:firstRow="1" w:lastRow="0" w:firstColumn="0" w:lastColumn="0" w:oddVBand="0" w:evenVBand="0" w:oddHBand="0" w:evenHBand="0" w:firstRowFirstColumn="0" w:firstRowLastColumn="0" w:lastRowFirstColumn="0" w:lastRowLastColumn="0"/>
        </w:trPr>
        <w:tc>
          <w:tcPr>
            <w:tcW w:w="1142" w:type="pct"/>
          </w:tcPr>
          <w:p w14:paraId="19FE21EE" w14:textId="77777777" w:rsidR="007C1168" w:rsidRDefault="007C1168" w:rsidP="003602B2">
            <w:r>
              <w:t>Activity</w:t>
            </w:r>
          </w:p>
        </w:tc>
        <w:tc>
          <w:tcPr>
            <w:tcW w:w="2086" w:type="pct"/>
            <w:gridSpan w:val="2"/>
          </w:tcPr>
          <w:p w14:paraId="45685A30" w14:textId="77777777" w:rsidR="007C1168" w:rsidRDefault="00E1552B" w:rsidP="003602B2">
            <w:r>
              <w:t>Description</w:t>
            </w:r>
          </w:p>
        </w:tc>
        <w:tc>
          <w:tcPr>
            <w:tcW w:w="827" w:type="pct"/>
            <w:gridSpan w:val="2"/>
          </w:tcPr>
          <w:p w14:paraId="4F58BC27" w14:textId="77777777" w:rsidR="007C1168" w:rsidRDefault="0019337B" w:rsidP="003602B2">
            <w:r>
              <w:t xml:space="preserve">Actual </w:t>
            </w:r>
            <w:r w:rsidR="00E1552B">
              <w:t>Cost</w:t>
            </w:r>
          </w:p>
        </w:tc>
        <w:tc>
          <w:tcPr>
            <w:tcW w:w="945" w:type="pct"/>
          </w:tcPr>
          <w:p w14:paraId="1A370068" w14:textId="77777777" w:rsidR="007C1168" w:rsidRDefault="0019337B" w:rsidP="003602B2">
            <w:r>
              <w:t>Activity Dates</w:t>
            </w:r>
          </w:p>
        </w:tc>
      </w:tr>
      <w:tr w:rsidR="00750731" w14:paraId="2DD0FEDA" w14:textId="77777777" w:rsidTr="00DF3CFB">
        <w:tc>
          <w:tcPr>
            <w:tcW w:w="1142" w:type="pct"/>
          </w:tcPr>
          <w:p w14:paraId="5AD4B2F2" w14:textId="56EB308E" w:rsidR="00750731" w:rsidRPr="00BF451E" w:rsidRDefault="0095314E" w:rsidP="00750731">
            <w:pPr>
              <w:rPr>
                <w:rFonts w:cstheme="minorHAnsi"/>
              </w:rPr>
            </w:pPr>
            <w:r w:rsidRPr="00BF451E">
              <w:rPr>
                <w:rFonts w:cstheme="minorHAnsi"/>
              </w:rPr>
              <w:t>Design and launch the Balochistan SDGs Acceleration Programme</w:t>
            </w:r>
            <w:r w:rsidR="0047255F" w:rsidRPr="00BF451E">
              <w:rPr>
                <w:rFonts w:cstheme="minorHAnsi"/>
              </w:rPr>
              <w:t xml:space="preserve"> </w:t>
            </w:r>
          </w:p>
        </w:tc>
        <w:tc>
          <w:tcPr>
            <w:tcW w:w="2086" w:type="pct"/>
            <w:gridSpan w:val="2"/>
          </w:tcPr>
          <w:p w14:paraId="2CE1C821" w14:textId="25F90D1B" w:rsidR="00750731" w:rsidRPr="00BF451E" w:rsidRDefault="008945C3" w:rsidP="00A863ED">
            <w:pPr>
              <w:pStyle w:val="ListParagraph"/>
              <w:numPr>
                <w:ilvl w:val="0"/>
                <w:numId w:val="12"/>
              </w:numPr>
              <w:spacing w:after="120" w:line="240" w:lineRule="auto"/>
              <w:ind w:left="374"/>
              <w:rPr>
                <w:rFonts w:asciiTheme="minorHAnsi" w:eastAsiaTheme="minorHAnsi" w:hAnsiTheme="minorHAnsi" w:cstheme="minorHAnsi"/>
                <w:color w:val="404040" w:themeColor="text1" w:themeTint="BF"/>
                <w:sz w:val="18"/>
                <w:szCs w:val="18"/>
                <w:lang w:val="en-US" w:eastAsia="ja-JP"/>
              </w:rPr>
            </w:pPr>
            <w:r w:rsidRPr="00BF451E">
              <w:rPr>
                <w:rFonts w:asciiTheme="minorHAnsi" w:eastAsiaTheme="minorHAnsi" w:hAnsiTheme="minorHAnsi" w:cstheme="minorHAnsi"/>
                <w:color w:val="404040" w:themeColor="text1" w:themeTint="BF"/>
                <w:sz w:val="18"/>
                <w:szCs w:val="18"/>
                <w:lang w:val="en-US" w:eastAsia="ja-JP"/>
              </w:rPr>
              <w:t>Preparation and approval of Project Document of Balochistan SDGs Accelerated Deliver Project</w:t>
            </w:r>
            <w:r w:rsidR="0095314E" w:rsidRPr="00BF451E">
              <w:rPr>
                <w:rFonts w:asciiTheme="minorHAnsi" w:eastAsiaTheme="minorHAnsi" w:hAnsiTheme="minorHAnsi" w:cstheme="minorHAnsi"/>
                <w:color w:val="404040" w:themeColor="text1" w:themeTint="BF"/>
                <w:sz w:val="18"/>
                <w:szCs w:val="18"/>
                <w:lang w:val="en-US" w:eastAsia="ja-JP"/>
              </w:rPr>
              <w:t xml:space="preserve"> </w:t>
            </w:r>
          </w:p>
          <w:p w14:paraId="6CC76823" w14:textId="3963EF82" w:rsidR="0095314E" w:rsidRPr="00BF451E" w:rsidRDefault="00A863ED" w:rsidP="00A863ED">
            <w:pPr>
              <w:pStyle w:val="ListParagraph"/>
              <w:numPr>
                <w:ilvl w:val="0"/>
                <w:numId w:val="12"/>
              </w:numPr>
              <w:spacing w:after="120" w:line="240" w:lineRule="auto"/>
              <w:ind w:left="374"/>
              <w:rPr>
                <w:rFonts w:asciiTheme="minorHAnsi" w:eastAsiaTheme="minorHAnsi" w:hAnsiTheme="minorHAnsi" w:cstheme="minorHAnsi"/>
                <w:color w:val="404040" w:themeColor="text1" w:themeTint="BF"/>
                <w:sz w:val="18"/>
                <w:szCs w:val="18"/>
                <w:lang w:val="en-US" w:eastAsia="ja-JP"/>
              </w:rPr>
            </w:pPr>
            <w:r w:rsidRPr="00BF451E">
              <w:rPr>
                <w:rFonts w:asciiTheme="minorHAnsi" w:eastAsiaTheme="minorHAnsi" w:hAnsiTheme="minorHAnsi" w:cstheme="minorHAnsi"/>
                <w:color w:val="404040" w:themeColor="text1" w:themeTint="BF"/>
                <w:sz w:val="18"/>
                <w:szCs w:val="18"/>
                <w:lang w:val="en-US" w:eastAsia="ja-JP"/>
              </w:rPr>
              <w:t>Publication of Development Advocate</w:t>
            </w:r>
            <w:r w:rsidR="0095314E" w:rsidRPr="00BF451E">
              <w:rPr>
                <w:rFonts w:asciiTheme="minorHAnsi" w:eastAsiaTheme="minorHAnsi" w:hAnsiTheme="minorHAnsi" w:cstheme="minorHAnsi"/>
                <w:color w:val="404040" w:themeColor="text1" w:themeTint="BF"/>
                <w:sz w:val="18"/>
                <w:szCs w:val="18"/>
                <w:lang w:val="en-US" w:eastAsia="ja-JP"/>
              </w:rPr>
              <w:t xml:space="preserve"> </w:t>
            </w:r>
          </w:p>
        </w:tc>
        <w:tc>
          <w:tcPr>
            <w:tcW w:w="827" w:type="pct"/>
            <w:gridSpan w:val="2"/>
          </w:tcPr>
          <w:p w14:paraId="38F2F1DD" w14:textId="0DBE7EE4" w:rsidR="00750731" w:rsidRPr="00BF451E" w:rsidRDefault="00750731" w:rsidP="00750731">
            <w:pPr>
              <w:rPr>
                <w:rFonts w:cstheme="minorHAnsi"/>
              </w:rPr>
            </w:pPr>
          </w:p>
        </w:tc>
        <w:tc>
          <w:tcPr>
            <w:tcW w:w="945" w:type="pct"/>
          </w:tcPr>
          <w:p w14:paraId="5B357B88" w14:textId="3EFF18BB" w:rsidR="00750731" w:rsidRPr="00BF451E" w:rsidRDefault="00476578" w:rsidP="00750731">
            <w:pPr>
              <w:rPr>
                <w:rFonts w:cstheme="minorHAnsi"/>
              </w:rPr>
            </w:pPr>
            <w:r>
              <w:rPr>
                <w:rFonts w:cstheme="minorHAnsi"/>
              </w:rPr>
              <w:t xml:space="preserve">July - </w:t>
            </w:r>
            <w:r w:rsidR="000F6C51" w:rsidRPr="00BF451E">
              <w:rPr>
                <w:rFonts w:cstheme="minorHAnsi"/>
              </w:rPr>
              <w:t>Dec 2018</w:t>
            </w:r>
          </w:p>
        </w:tc>
      </w:tr>
      <w:tr w:rsidR="0095314E" w14:paraId="2F77001A" w14:textId="77777777" w:rsidTr="00DF3CFB">
        <w:tc>
          <w:tcPr>
            <w:tcW w:w="1142" w:type="pct"/>
          </w:tcPr>
          <w:p w14:paraId="45CDC0FE" w14:textId="16551492" w:rsidR="0095314E" w:rsidRPr="00BF451E" w:rsidRDefault="0095314E" w:rsidP="00750731">
            <w:pPr>
              <w:rPr>
                <w:rFonts w:cstheme="minorHAnsi"/>
              </w:rPr>
            </w:pPr>
            <w:r w:rsidRPr="00BF451E">
              <w:rPr>
                <w:rFonts w:cstheme="minorHAnsi"/>
              </w:rPr>
              <w:t>Scoping study on jobs and entrepreneurship opportunities in Balochistan related to the China Pakistan Economic Corridor and incubation of at least 30 enterprises (50% women)</w:t>
            </w:r>
            <w:r w:rsidR="0047255F" w:rsidRPr="00BF451E">
              <w:rPr>
                <w:rFonts w:cstheme="minorHAnsi"/>
              </w:rPr>
              <w:t xml:space="preserve"> </w:t>
            </w:r>
          </w:p>
        </w:tc>
        <w:tc>
          <w:tcPr>
            <w:tcW w:w="2086" w:type="pct"/>
            <w:gridSpan w:val="2"/>
          </w:tcPr>
          <w:p w14:paraId="520F7322" w14:textId="3C6EA552" w:rsidR="008945C3" w:rsidRPr="00BF451E" w:rsidRDefault="008945C3" w:rsidP="00A863ED">
            <w:pPr>
              <w:pStyle w:val="ListParagraph"/>
              <w:numPr>
                <w:ilvl w:val="0"/>
                <w:numId w:val="23"/>
              </w:numPr>
              <w:spacing w:after="120" w:line="240" w:lineRule="auto"/>
              <w:rPr>
                <w:rFonts w:asciiTheme="minorHAnsi" w:eastAsiaTheme="minorHAnsi" w:hAnsiTheme="minorHAnsi" w:cstheme="minorHAnsi"/>
                <w:color w:val="404040" w:themeColor="text1" w:themeTint="BF"/>
                <w:sz w:val="18"/>
                <w:szCs w:val="18"/>
                <w:lang w:val="en-US" w:eastAsia="ja-JP"/>
              </w:rPr>
            </w:pPr>
            <w:r w:rsidRPr="00BF451E">
              <w:rPr>
                <w:rFonts w:asciiTheme="minorHAnsi" w:eastAsiaTheme="minorHAnsi" w:hAnsiTheme="minorHAnsi" w:cstheme="minorHAnsi"/>
                <w:color w:val="404040" w:themeColor="text1" w:themeTint="BF"/>
                <w:sz w:val="18"/>
                <w:szCs w:val="18"/>
                <w:lang w:val="en-US" w:eastAsia="ja-JP"/>
              </w:rPr>
              <w:t xml:space="preserve">Labour market assessment conducted </w:t>
            </w:r>
          </w:p>
          <w:p w14:paraId="0171BB46" w14:textId="1E26AF8B" w:rsidR="0095314E" w:rsidRPr="00BF451E" w:rsidRDefault="008945C3" w:rsidP="00A863ED">
            <w:pPr>
              <w:pStyle w:val="ListParagraph"/>
              <w:numPr>
                <w:ilvl w:val="0"/>
                <w:numId w:val="23"/>
              </w:numPr>
              <w:spacing w:after="120" w:line="240" w:lineRule="auto"/>
              <w:rPr>
                <w:rFonts w:asciiTheme="minorHAnsi" w:eastAsiaTheme="minorHAnsi" w:hAnsiTheme="minorHAnsi" w:cstheme="minorHAnsi"/>
                <w:color w:val="404040" w:themeColor="text1" w:themeTint="BF"/>
                <w:sz w:val="18"/>
                <w:szCs w:val="18"/>
                <w:lang w:val="en-US" w:eastAsia="ja-JP"/>
              </w:rPr>
            </w:pPr>
            <w:r w:rsidRPr="00BF451E">
              <w:rPr>
                <w:rFonts w:asciiTheme="minorHAnsi" w:eastAsiaTheme="minorHAnsi" w:hAnsiTheme="minorHAnsi" w:cstheme="minorHAnsi"/>
                <w:color w:val="404040" w:themeColor="text1" w:themeTint="BF"/>
                <w:sz w:val="18"/>
                <w:szCs w:val="18"/>
                <w:lang w:val="en-US" w:eastAsia="ja-JP"/>
              </w:rPr>
              <w:t>Letter of agreement signed with Gwadar Institute of Technology for p</w:t>
            </w:r>
            <w:r w:rsidR="0095314E" w:rsidRPr="00BF451E">
              <w:rPr>
                <w:rFonts w:asciiTheme="minorHAnsi" w:eastAsiaTheme="minorHAnsi" w:hAnsiTheme="minorHAnsi" w:cstheme="minorHAnsi"/>
                <w:color w:val="404040" w:themeColor="text1" w:themeTint="BF"/>
                <w:sz w:val="18"/>
                <w:szCs w:val="18"/>
                <w:lang w:val="en-US" w:eastAsia="ja-JP"/>
              </w:rPr>
              <w:t>rovision of appropriate technical and vocational training</w:t>
            </w:r>
            <w:r w:rsidR="00A863ED" w:rsidRPr="00BF451E">
              <w:rPr>
                <w:rFonts w:asciiTheme="minorHAnsi" w:eastAsiaTheme="minorHAnsi" w:hAnsiTheme="minorHAnsi" w:cstheme="minorHAnsi"/>
                <w:color w:val="404040" w:themeColor="text1" w:themeTint="BF"/>
                <w:sz w:val="18"/>
                <w:szCs w:val="18"/>
                <w:lang w:val="en-US" w:eastAsia="ja-JP"/>
              </w:rPr>
              <w:t xml:space="preserve"> to 100 youth</w:t>
            </w:r>
            <w:r w:rsidR="0095314E" w:rsidRPr="00BF451E">
              <w:rPr>
                <w:rFonts w:asciiTheme="minorHAnsi" w:eastAsiaTheme="minorHAnsi" w:hAnsiTheme="minorHAnsi" w:cstheme="minorHAnsi"/>
                <w:color w:val="404040" w:themeColor="text1" w:themeTint="BF"/>
                <w:sz w:val="18"/>
                <w:szCs w:val="18"/>
                <w:lang w:val="en-US" w:eastAsia="ja-JP"/>
              </w:rPr>
              <w:t xml:space="preserve"> (LOA with GIT)</w:t>
            </w:r>
          </w:p>
        </w:tc>
        <w:tc>
          <w:tcPr>
            <w:tcW w:w="827" w:type="pct"/>
            <w:gridSpan w:val="2"/>
          </w:tcPr>
          <w:p w14:paraId="032A2E98" w14:textId="154FE6E8" w:rsidR="0095314E" w:rsidRPr="00BF451E" w:rsidRDefault="0095314E" w:rsidP="00750731">
            <w:pPr>
              <w:rPr>
                <w:rFonts w:cstheme="minorHAnsi"/>
              </w:rPr>
            </w:pPr>
          </w:p>
        </w:tc>
        <w:tc>
          <w:tcPr>
            <w:tcW w:w="945" w:type="pct"/>
          </w:tcPr>
          <w:p w14:paraId="044A3F9C" w14:textId="09ED4FDD" w:rsidR="0095314E" w:rsidRPr="00BF451E" w:rsidRDefault="00066DAC" w:rsidP="00750731">
            <w:pPr>
              <w:rPr>
                <w:rFonts w:cstheme="minorHAnsi"/>
              </w:rPr>
            </w:pPr>
            <w:r w:rsidRPr="00BF451E">
              <w:rPr>
                <w:rFonts w:cstheme="minorHAnsi"/>
              </w:rPr>
              <w:t>Dec 2018</w:t>
            </w:r>
          </w:p>
        </w:tc>
      </w:tr>
      <w:tr w:rsidR="00750731" w14:paraId="3A894D67" w14:textId="77777777" w:rsidTr="00DF3CFB">
        <w:tc>
          <w:tcPr>
            <w:tcW w:w="1142" w:type="pct"/>
          </w:tcPr>
          <w:p w14:paraId="034BA808" w14:textId="0AE9AC8D" w:rsidR="00750731" w:rsidRPr="00BF451E" w:rsidRDefault="00A863ED" w:rsidP="00750731">
            <w:pPr>
              <w:rPr>
                <w:rFonts w:cstheme="minorHAnsi"/>
              </w:rPr>
            </w:pPr>
            <w:r w:rsidRPr="00BF451E">
              <w:rPr>
                <w:rFonts w:cstheme="minorHAnsi"/>
              </w:rPr>
              <w:t>Effective project management and oversight</w:t>
            </w:r>
          </w:p>
        </w:tc>
        <w:tc>
          <w:tcPr>
            <w:tcW w:w="2086" w:type="pct"/>
            <w:gridSpan w:val="2"/>
          </w:tcPr>
          <w:p w14:paraId="0879F953" w14:textId="60FEF7CB" w:rsidR="00750731" w:rsidRPr="00BF451E" w:rsidRDefault="00813151" w:rsidP="00750731">
            <w:pPr>
              <w:rPr>
                <w:rFonts w:cstheme="minorHAnsi"/>
              </w:rPr>
            </w:pPr>
            <w:r w:rsidRPr="00344BA6">
              <w:rPr>
                <w:rFonts w:cstheme="minorHAnsi"/>
              </w:rPr>
              <w:t>Staff, Travel, Monitoring and Evaluation</w:t>
            </w:r>
          </w:p>
        </w:tc>
        <w:tc>
          <w:tcPr>
            <w:tcW w:w="827" w:type="pct"/>
            <w:gridSpan w:val="2"/>
          </w:tcPr>
          <w:p w14:paraId="4A5EA465" w14:textId="5CE34160" w:rsidR="00750731" w:rsidRPr="00BF451E" w:rsidRDefault="00750731" w:rsidP="00750731">
            <w:pPr>
              <w:rPr>
                <w:rFonts w:cstheme="minorHAnsi"/>
              </w:rPr>
            </w:pPr>
            <w:r w:rsidRPr="00BF451E">
              <w:rPr>
                <w:rFonts w:cstheme="minorHAnsi"/>
              </w:rPr>
              <w:t>7,</w:t>
            </w:r>
            <w:r w:rsidR="00327F0C">
              <w:rPr>
                <w:rFonts w:cstheme="minorHAnsi"/>
              </w:rPr>
              <w:t>0</w:t>
            </w:r>
            <w:r w:rsidR="0047255F" w:rsidRPr="00BF451E">
              <w:rPr>
                <w:rFonts w:cstheme="minorHAnsi"/>
              </w:rPr>
              <w:t>7</w:t>
            </w:r>
            <w:r w:rsidR="00327F0C">
              <w:rPr>
                <w:rFonts w:cstheme="minorHAnsi"/>
              </w:rPr>
              <w:t>2</w:t>
            </w:r>
            <w:r w:rsidR="00476578">
              <w:rPr>
                <w:rFonts w:cstheme="minorHAnsi"/>
              </w:rPr>
              <w:t>.25</w:t>
            </w:r>
          </w:p>
        </w:tc>
        <w:tc>
          <w:tcPr>
            <w:tcW w:w="945" w:type="pct"/>
          </w:tcPr>
          <w:p w14:paraId="2BD58CDA" w14:textId="77777777" w:rsidR="00750731" w:rsidRPr="00BF451E" w:rsidRDefault="000F6C51" w:rsidP="00750731">
            <w:pPr>
              <w:rPr>
                <w:rFonts w:cstheme="minorHAnsi"/>
              </w:rPr>
            </w:pPr>
            <w:r w:rsidRPr="00BF451E">
              <w:rPr>
                <w:rFonts w:cstheme="minorHAnsi"/>
              </w:rPr>
              <w:t>Oct-Dec 2018</w:t>
            </w:r>
          </w:p>
        </w:tc>
      </w:tr>
      <w:tr w:rsidR="0095314E" w14:paraId="2B179560" w14:textId="77777777" w:rsidTr="00DF3CFB">
        <w:tc>
          <w:tcPr>
            <w:tcW w:w="1142" w:type="pct"/>
            <w:shd w:val="clear" w:color="auto" w:fill="DEEAF6" w:themeFill="accent1" w:themeFillTint="33"/>
          </w:tcPr>
          <w:p w14:paraId="363490B3" w14:textId="77777777" w:rsidR="0095314E" w:rsidRPr="00A863ED" w:rsidRDefault="0095314E" w:rsidP="00A863ED">
            <w:r w:rsidRPr="009B0C53">
              <w:t>Planned Activities</w:t>
            </w:r>
          </w:p>
        </w:tc>
        <w:tc>
          <w:tcPr>
            <w:tcW w:w="2065" w:type="pct"/>
            <w:shd w:val="clear" w:color="auto" w:fill="DEEAF6" w:themeFill="accent1" w:themeFillTint="33"/>
          </w:tcPr>
          <w:p w14:paraId="199FE2CB" w14:textId="77777777" w:rsidR="0095314E" w:rsidRDefault="0095314E" w:rsidP="00A863ED">
            <w:r>
              <w:t>Description</w:t>
            </w:r>
          </w:p>
        </w:tc>
        <w:tc>
          <w:tcPr>
            <w:tcW w:w="822" w:type="pct"/>
            <w:gridSpan w:val="2"/>
            <w:shd w:val="clear" w:color="auto" w:fill="DEEAF6" w:themeFill="accent1" w:themeFillTint="33"/>
          </w:tcPr>
          <w:p w14:paraId="25CC4F54" w14:textId="77777777" w:rsidR="0095314E" w:rsidRDefault="0095314E" w:rsidP="00A863ED">
            <w:r>
              <w:t>Actual Cost</w:t>
            </w:r>
          </w:p>
        </w:tc>
        <w:tc>
          <w:tcPr>
            <w:tcW w:w="971" w:type="pct"/>
            <w:gridSpan w:val="2"/>
            <w:shd w:val="clear" w:color="auto" w:fill="DEEAF6" w:themeFill="accent1" w:themeFillTint="33"/>
          </w:tcPr>
          <w:p w14:paraId="2A0C0B3B" w14:textId="77777777" w:rsidR="0095314E" w:rsidRDefault="0095314E" w:rsidP="00A863ED">
            <w:r>
              <w:t>Activity Dates</w:t>
            </w:r>
          </w:p>
        </w:tc>
      </w:tr>
      <w:tr w:rsidR="0095314E" w14:paraId="35E9BA66" w14:textId="77777777" w:rsidTr="00DF3CFB">
        <w:tc>
          <w:tcPr>
            <w:tcW w:w="1142" w:type="pct"/>
          </w:tcPr>
          <w:p w14:paraId="42CA4D88" w14:textId="63460879" w:rsidR="0095314E" w:rsidRPr="00344BA6" w:rsidRDefault="0095314E" w:rsidP="0095314E">
            <w:pPr>
              <w:rPr>
                <w:rFonts w:cstheme="minorHAnsi"/>
              </w:rPr>
            </w:pPr>
            <w:r w:rsidRPr="00344BA6">
              <w:rPr>
                <w:rFonts w:cstheme="minorHAnsi"/>
              </w:rPr>
              <w:t xml:space="preserve">Design and launch the Balochistan SDGs Acceleration </w:t>
            </w:r>
            <w:r w:rsidR="00537CC0" w:rsidRPr="00344BA6">
              <w:rPr>
                <w:rFonts w:cstheme="minorHAnsi"/>
              </w:rPr>
              <w:t>Programmed (20,000)</w:t>
            </w:r>
          </w:p>
        </w:tc>
        <w:tc>
          <w:tcPr>
            <w:tcW w:w="2065" w:type="pct"/>
          </w:tcPr>
          <w:p w14:paraId="660D2316" w14:textId="7ED1BD9D" w:rsidR="0095314E" w:rsidRPr="00344BA6" w:rsidRDefault="00A863ED" w:rsidP="0095314E">
            <w:pPr>
              <w:rPr>
                <w:rFonts w:cstheme="minorHAnsi"/>
              </w:rPr>
            </w:pPr>
            <w:r w:rsidRPr="00344BA6">
              <w:rPr>
                <w:rFonts w:cstheme="minorHAnsi"/>
              </w:rPr>
              <w:t>Donors Conference</w:t>
            </w:r>
            <w:r w:rsidR="00537CC0" w:rsidRPr="00344BA6">
              <w:rPr>
                <w:rFonts w:cstheme="minorHAnsi"/>
              </w:rPr>
              <w:t>, an</w:t>
            </w:r>
            <w:r w:rsidR="00066DAC" w:rsidRPr="00344BA6">
              <w:rPr>
                <w:rFonts w:cstheme="minorHAnsi"/>
              </w:rPr>
              <w:t xml:space="preserve">d </w:t>
            </w:r>
            <w:r w:rsidR="00537CC0" w:rsidRPr="00344BA6">
              <w:rPr>
                <w:rFonts w:cstheme="minorHAnsi"/>
              </w:rPr>
              <w:t>publica</w:t>
            </w:r>
            <w:r w:rsidR="00066DAC" w:rsidRPr="00344BA6">
              <w:rPr>
                <w:rFonts w:cstheme="minorHAnsi"/>
              </w:rPr>
              <w:t>t</w:t>
            </w:r>
            <w:r w:rsidR="00537CC0" w:rsidRPr="00344BA6">
              <w:rPr>
                <w:rFonts w:cstheme="minorHAnsi"/>
              </w:rPr>
              <w:t>ions</w:t>
            </w:r>
            <w:r w:rsidRPr="00344BA6">
              <w:rPr>
                <w:rFonts w:cstheme="minorHAnsi"/>
              </w:rPr>
              <w:t xml:space="preserve"> </w:t>
            </w:r>
          </w:p>
        </w:tc>
        <w:tc>
          <w:tcPr>
            <w:tcW w:w="822" w:type="pct"/>
            <w:gridSpan w:val="2"/>
          </w:tcPr>
          <w:p w14:paraId="2107E42D" w14:textId="7E0DC7FF" w:rsidR="0095314E" w:rsidRPr="00344BA6" w:rsidRDefault="0095314E" w:rsidP="0095314E">
            <w:pPr>
              <w:rPr>
                <w:rFonts w:cstheme="minorHAnsi"/>
              </w:rPr>
            </w:pPr>
            <w:r w:rsidRPr="00344BA6">
              <w:rPr>
                <w:rFonts w:cstheme="minorHAnsi"/>
              </w:rPr>
              <w:t>2</w:t>
            </w:r>
            <w:r w:rsidR="00537CC0" w:rsidRPr="00344BA6">
              <w:rPr>
                <w:rFonts w:cstheme="minorHAnsi"/>
              </w:rPr>
              <w:t>0</w:t>
            </w:r>
            <w:r w:rsidRPr="00344BA6">
              <w:rPr>
                <w:rFonts w:cstheme="minorHAnsi"/>
              </w:rPr>
              <w:t>,000</w:t>
            </w:r>
          </w:p>
        </w:tc>
        <w:tc>
          <w:tcPr>
            <w:tcW w:w="971" w:type="pct"/>
            <w:gridSpan w:val="2"/>
          </w:tcPr>
          <w:p w14:paraId="46C95C60" w14:textId="70C494BD" w:rsidR="0095314E" w:rsidRPr="00344BA6" w:rsidRDefault="00066DAC" w:rsidP="0095314E">
            <w:pPr>
              <w:rPr>
                <w:rFonts w:cstheme="minorHAnsi"/>
              </w:rPr>
            </w:pPr>
            <w:r w:rsidRPr="00344BA6">
              <w:rPr>
                <w:rFonts w:cstheme="minorHAnsi"/>
              </w:rPr>
              <w:t>Feb-</w:t>
            </w:r>
            <w:r w:rsidR="0095314E" w:rsidRPr="00344BA6">
              <w:rPr>
                <w:rFonts w:cstheme="minorHAnsi"/>
              </w:rPr>
              <w:t>2019</w:t>
            </w:r>
          </w:p>
        </w:tc>
      </w:tr>
      <w:tr w:rsidR="0095314E" w14:paraId="3AED5692" w14:textId="77777777" w:rsidTr="00DF3CFB">
        <w:tc>
          <w:tcPr>
            <w:tcW w:w="1142" w:type="pct"/>
          </w:tcPr>
          <w:p w14:paraId="62A0A7A1" w14:textId="15C79987" w:rsidR="0095314E" w:rsidRPr="00344BA6" w:rsidRDefault="0095314E" w:rsidP="0095314E">
            <w:pPr>
              <w:rPr>
                <w:rFonts w:cstheme="minorHAnsi"/>
              </w:rPr>
            </w:pPr>
            <w:r w:rsidRPr="00344BA6">
              <w:rPr>
                <w:rFonts w:cstheme="minorHAnsi"/>
              </w:rPr>
              <w:t>Citizen-state feedback portal in partnership with government Innovation Lab using technology and engaging youth volunteers and women (4 districts)</w:t>
            </w:r>
            <w:r w:rsidR="00537CC0" w:rsidRPr="00344BA6">
              <w:rPr>
                <w:rFonts w:cstheme="minorHAnsi"/>
              </w:rPr>
              <w:t xml:space="preserve"> (50,000)</w:t>
            </w:r>
          </w:p>
        </w:tc>
        <w:tc>
          <w:tcPr>
            <w:tcW w:w="2065" w:type="pct"/>
          </w:tcPr>
          <w:p w14:paraId="484BBDC1" w14:textId="77777777" w:rsidR="0095314E" w:rsidRPr="00344BA6" w:rsidRDefault="0095314E" w:rsidP="00B86B56">
            <w:pPr>
              <w:pStyle w:val="ListParagraph"/>
              <w:numPr>
                <w:ilvl w:val="0"/>
                <w:numId w:val="26"/>
              </w:numPr>
              <w:spacing w:after="120" w:line="240" w:lineRule="auto"/>
              <w:ind w:left="329"/>
              <w:rPr>
                <w:rFonts w:asciiTheme="minorHAnsi" w:eastAsiaTheme="minorHAnsi" w:hAnsiTheme="minorHAnsi" w:cstheme="minorHAnsi"/>
                <w:color w:val="404040" w:themeColor="text1" w:themeTint="BF"/>
                <w:sz w:val="18"/>
                <w:szCs w:val="18"/>
                <w:lang w:val="en-US" w:eastAsia="ja-JP"/>
              </w:rPr>
            </w:pPr>
            <w:r w:rsidRPr="00344BA6">
              <w:rPr>
                <w:rFonts w:asciiTheme="minorHAnsi" w:eastAsiaTheme="minorHAnsi" w:hAnsiTheme="minorHAnsi" w:cstheme="minorHAnsi"/>
                <w:color w:val="404040" w:themeColor="text1" w:themeTint="BF"/>
                <w:sz w:val="18"/>
                <w:szCs w:val="18"/>
                <w:lang w:val="en-US" w:eastAsia="ja-JP"/>
              </w:rPr>
              <w:t xml:space="preserve">Technical support to District councils to prepare SDGs Localization plans for Nushki and Kila Abdullah districts </w:t>
            </w:r>
          </w:p>
          <w:p w14:paraId="10D3C03D" w14:textId="77777777" w:rsidR="00813151" w:rsidRPr="00344BA6" w:rsidRDefault="00813151" w:rsidP="00B86B56">
            <w:pPr>
              <w:pStyle w:val="ListParagraph"/>
              <w:numPr>
                <w:ilvl w:val="0"/>
                <w:numId w:val="26"/>
              </w:numPr>
              <w:spacing w:after="120" w:line="240" w:lineRule="auto"/>
              <w:ind w:left="329" w:hanging="329"/>
              <w:rPr>
                <w:rFonts w:asciiTheme="minorHAnsi" w:eastAsiaTheme="minorHAnsi" w:hAnsiTheme="minorHAnsi" w:cstheme="minorHAnsi"/>
                <w:color w:val="404040" w:themeColor="text1" w:themeTint="BF"/>
                <w:sz w:val="18"/>
                <w:szCs w:val="18"/>
                <w:lang w:val="en-US" w:eastAsia="ja-JP"/>
              </w:rPr>
            </w:pPr>
            <w:r w:rsidRPr="00344BA6">
              <w:rPr>
                <w:rFonts w:asciiTheme="minorHAnsi" w:eastAsiaTheme="minorHAnsi" w:hAnsiTheme="minorHAnsi" w:cstheme="minorHAnsi"/>
                <w:color w:val="404040" w:themeColor="text1" w:themeTint="BF"/>
                <w:sz w:val="18"/>
                <w:szCs w:val="18"/>
                <w:lang w:val="en-US" w:eastAsia="ja-JP"/>
              </w:rPr>
              <w:t xml:space="preserve">Establishment of Governance/Monitoring Dashboard at Local Government </w:t>
            </w:r>
          </w:p>
          <w:p w14:paraId="1CBB6F08" w14:textId="3D2E728C" w:rsidR="0095314E" w:rsidRPr="00344BA6" w:rsidRDefault="0095314E" w:rsidP="00B86B56">
            <w:pPr>
              <w:pStyle w:val="ListParagraph"/>
              <w:numPr>
                <w:ilvl w:val="0"/>
                <w:numId w:val="26"/>
              </w:numPr>
              <w:spacing w:after="120" w:line="240" w:lineRule="auto"/>
              <w:ind w:left="329"/>
              <w:rPr>
                <w:rFonts w:asciiTheme="minorHAnsi" w:hAnsiTheme="minorHAnsi" w:cstheme="minorHAnsi"/>
              </w:rPr>
            </w:pPr>
            <w:r w:rsidRPr="00344BA6">
              <w:rPr>
                <w:rFonts w:asciiTheme="minorHAnsi" w:eastAsiaTheme="minorHAnsi" w:hAnsiTheme="minorHAnsi" w:cstheme="minorHAnsi"/>
                <w:color w:val="404040" w:themeColor="text1" w:themeTint="BF"/>
                <w:sz w:val="18"/>
                <w:szCs w:val="18"/>
                <w:lang w:val="en-US" w:eastAsia="ja-JP"/>
              </w:rPr>
              <w:t xml:space="preserve">Establishment of innovation lab for Innovation and technological solutions, </w:t>
            </w:r>
            <w:r w:rsidR="00066DAC" w:rsidRPr="00344BA6">
              <w:rPr>
                <w:rFonts w:asciiTheme="minorHAnsi" w:eastAsiaTheme="minorHAnsi" w:hAnsiTheme="minorHAnsi" w:cstheme="minorHAnsi"/>
                <w:color w:val="404040" w:themeColor="text1" w:themeTint="BF"/>
                <w:sz w:val="18"/>
                <w:szCs w:val="18"/>
                <w:lang w:val="en-US" w:eastAsia="ja-JP"/>
              </w:rPr>
              <w:t>a</w:t>
            </w:r>
            <w:r w:rsidRPr="00344BA6">
              <w:rPr>
                <w:rFonts w:asciiTheme="minorHAnsi" w:eastAsiaTheme="minorHAnsi" w:hAnsiTheme="minorHAnsi" w:cstheme="minorHAnsi"/>
                <w:color w:val="404040" w:themeColor="text1" w:themeTint="BF"/>
                <w:sz w:val="18"/>
                <w:szCs w:val="18"/>
                <w:lang w:val="en-US" w:eastAsia="ja-JP"/>
              </w:rPr>
              <w:t xml:space="preserve">ssessment of bottlenecks in basic service </w:t>
            </w:r>
            <w:r w:rsidR="00066DAC" w:rsidRPr="00344BA6">
              <w:rPr>
                <w:rFonts w:asciiTheme="minorHAnsi" w:eastAsiaTheme="minorHAnsi" w:hAnsiTheme="minorHAnsi" w:cstheme="minorHAnsi"/>
                <w:color w:val="404040" w:themeColor="text1" w:themeTint="BF"/>
                <w:sz w:val="18"/>
                <w:szCs w:val="18"/>
                <w:lang w:val="en-US" w:eastAsia="ja-JP"/>
              </w:rPr>
              <w:t>delivery,</w:t>
            </w:r>
            <w:r w:rsidRPr="00344BA6">
              <w:rPr>
                <w:rFonts w:asciiTheme="minorHAnsi" w:eastAsiaTheme="minorHAnsi" w:hAnsiTheme="minorHAnsi" w:cstheme="minorHAnsi"/>
                <w:color w:val="404040" w:themeColor="text1" w:themeTint="BF"/>
                <w:sz w:val="18"/>
                <w:szCs w:val="18"/>
                <w:lang w:val="en-US" w:eastAsia="ja-JP"/>
              </w:rPr>
              <w:t xml:space="preserve"> Baseline and customer </w:t>
            </w:r>
            <w:r w:rsidR="00947F68" w:rsidRPr="00344BA6">
              <w:rPr>
                <w:rFonts w:asciiTheme="minorHAnsi" w:eastAsiaTheme="minorHAnsi" w:hAnsiTheme="minorHAnsi" w:cstheme="minorHAnsi"/>
                <w:color w:val="404040" w:themeColor="text1" w:themeTint="BF"/>
                <w:sz w:val="18"/>
                <w:szCs w:val="18"/>
                <w:lang w:val="en-US" w:eastAsia="ja-JP"/>
              </w:rPr>
              <w:t>f</w:t>
            </w:r>
            <w:r w:rsidRPr="00344BA6">
              <w:rPr>
                <w:rFonts w:asciiTheme="minorHAnsi" w:eastAsiaTheme="minorHAnsi" w:hAnsiTheme="minorHAnsi" w:cstheme="minorHAnsi"/>
                <w:color w:val="404040" w:themeColor="text1" w:themeTint="BF"/>
                <w:sz w:val="18"/>
                <w:szCs w:val="18"/>
                <w:lang w:val="en-US" w:eastAsia="ja-JP"/>
              </w:rPr>
              <w:t>eedback surveys,</w:t>
            </w:r>
          </w:p>
        </w:tc>
        <w:tc>
          <w:tcPr>
            <w:tcW w:w="822" w:type="pct"/>
            <w:gridSpan w:val="2"/>
          </w:tcPr>
          <w:p w14:paraId="5D9F382F" w14:textId="31C27C00" w:rsidR="0095314E" w:rsidRPr="00344BA6" w:rsidRDefault="00066DAC" w:rsidP="0095314E">
            <w:pPr>
              <w:rPr>
                <w:rFonts w:cstheme="minorHAnsi"/>
              </w:rPr>
            </w:pPr>
            <w:r w:rsidRPr="00344BA6">
              <w:rPr>
                <w:rFonts w:cstheme="minorHAnsi"/>
              </w:rPr>
              <w:t>5</w:t>
            </w:r>
            <w:r w:rsidR="0095314E" w:rsidRPr="00344BA6">
              <w:rPr>
                <w:rFonts w:cstheme="minorHAnsi"/>
              </w:rPr>
              <w:t>0,000</w:t>
            </w:r>
          </w:p>
        </w:tc>
        <w:tc>
          <w:tcPr>
            <w:tcW w:w="971" w:type="pct"/>
            <w:gridSpan w:val="2"/>
          </w:tcPr>
          <w:p w14:paraId="403B3858" w14:textId="77777777" w:rsidR="0095314E" w:rsidRPr="00344BA6" w:rsidRDefault="0095314E" w:rsidP="0095314E">
            <w:pPr>
              <w:rPr>
                <w:rFonts w:cstheme="minorHAnsi"/>
              </w:rPr>
            </w:pPr>
            <w:r w:rsidRPr="00344BA6">
              <w:rPr>
                <w:rFonts w:cstheme="minorHAnsi"/>
              </w:rPr>
              <w:t>Jan- June 2019</w:t>
            </w:r>
          </w:p>
        </w:tc>
      </w:tr>
      <w:tr w:rsidR="0095314E" w14:paraId="5CBA51AC" w14:textId="77777777" w:rsidTr="00DF3CFB">
        <w:tc>
          <w:tcPr>
            <w:tcW w:w="1142" w:type="pct"/>
          </w:tcPr>
          <w:p w14:paraId="3E1EE745" w14:textId="103287CC" w:rsidR="0095314E" w:rsidRPr="00344BA6" w:rsidRDefault="0095314E" w:rsidP="0095314E">
            <w:pPr>
              <w:rPr>
                <w:rFonts w:cstheme="minorHAnsi"/>
              </w:rPr>
            </w:pPr>
            <w:r w:rsidRPr="00344BA6">
              <w:rPr>
                <w:rFonts w:cstheme="minorHAnsi"/>
              </w:rPr>
              <w:t>At least 10 social enterprises incubated to help achieve the SDGs and address critical gaps in public service delivery in Balochistan </w:t>
            </w:r>
            <w:r w:rsidR="00537CC0" w:rsidRPr="00344BA6">
              <w:rPr>
                <w:rFonts w:cstheme="minorHAnsi"/>
              </w:rPr>
              <w:t>(200,000)</w:t>
            </w:r>
          </w:p>
        </w:tc>
        <w:tc>
          <w:tcPr>
            <w:tcW w:w="2065" w:type="pct"/>
          </w:tcPr>
          <w:p w14:paraId="479AD93A" w14:textId="77777777" w:rsidR="00813151" w:rsidRPr="00344BA6" w:rsidRDefault="0095314E" w:rsidP="00537CC0">
            <w:pPr>
              <w:pStyle w:val="ListParagraph"/>
              <w:numPr>
                <w:ilvl w:val="0"/>
                <w:numId w:val="24"/>
              </w:numPr>
              <w:spacing w:after="120" w:line="240" w:lineRule="auto"/>
              <w:ind w:left="329"/>
              <w:rPr>
                <w:rFonts w:asciiTheme="minorHAnsi" w:eastAsiaTheme="minorHAnsi" w:hAnsiTheme="minorHAnsi" w:cstheme="minorHAnsi"/>
                <w:color w:val="404040" w:themeColor="text1" w:themeTint="BF"/>
                <w:sz w:val="18"/>
                <w:szCs w:val="18"/>
                <w:lang w:val="en-US" w:eastAsia="ja-JP"/>
              </w:rPr>
            </w:pPr>
            <w:r w:rsidRPr="00344BA6">
              <w:rPr>
                <w:rFonts w:asciiTheme="minorHAnsi" w:eastAsiaTheme="minorHAnsi" w:hAnsiTheme="minorHAnsi" w:cstheme="minorHAnsi"/>
                <w:color w:val="404040" w:themeColor="text1" w:themeTint="BF"/>
                <w:sz w:val="18"/>
                <w:szCs w:val="18"/>
                <w:lang w:val="en-US" w:eastAsia="ja-JP"/>
              </w:rPr>
              <w:t>Training of elected male and female councilors and service providers in planning and management of basic services</w:t>
            </w:r>
            <w:r w:rsidR="00813151" w:rsidRPr="00344BA6">
              <w:rPr>
                <w:rFonts w:asciiTheme="minorHAnsi" w:eastAsiaTheme="minorHAnsi" w:hAnsiTheme="minorHAnsi" w:cstheme="minorHAnsi"/>
                <w:color w:val="404040" w:themeColor="text1" w:themeTint="BF"/>
                <w:sz w:val="18"/>
                <w:szCs w:val="18"/>
                <w:lang w:val="en-US" w:eastAsia="ja-JP"/>
              </w:rPr>
              <w:t xml:space="preserve"> </w:t>
            </w:r>
          </w:p>
          <w:p w14:paraId="600AF2DC" w14:textId="0503687A" w:rsidR="00537CC0" w:rsidRPr="00344BA6" w:rsidRDefault="00537CC0" w:rsidP="00537CC0">
            <w:pPr>
              <w:pStyle w:val="ListParagraph"/>
              <w:numPr>
                <w:ilvl w:val="0"/>
                <w:numId w:val="24"/>
              </w:numPr>
              <w:spacing w:after="120" w:line="240" w:lineRule="auto"/>
              <w:ind w:left="329"/>
              <w:rPr>
                <w:rFonts w:asciiTheme="minorHAnsi" w:eastAsiaTheme="minorHAnsi" w:hAnsiTheme="minorHAnsi" w:cstheme="minorHAnsi"/>
                <w:color w:val="404040" w:themeColor="text1" w:themeTint="BF"/>
                <w:sz w:val="18"/>
                <w:szCs w:val="18"/>
                <w:lang w:val="en-US" w:eastAsia="ja-JP"/>
              </w:rPr>
            </w:pPr>
            <w:r w:rsidRPr="00344BA6">
              <w:rPr>
                <w:rFonts w:asciiTheme="minorHAnsi" w:eastAsiaTheme="minorHAnsi" w:hAnsiTheme="minorHAnsi" w:cstheme="minorHAnsi"/>
                <w:color w:val="404040" w:themeColor="text1" w:themeTint="BF"/>
                <w:sz w:val="18"/>
                <w:szCs w:val="18"/>
                <w:lang w:val="en-US" w:eastAsia="ja-JP"/>
              </w:rPr>
              <w:t>Gap Analysis of missing facilities</w:t>
            </w:r>
          </w:p>
          <w:p w14:paraId="429B1FCD" w14:textId="155187AD" w:rsidR="0095314E" w:rsidRPr="00344BA6" w:rsidRDefault="00537CC0" w:rsidP="00537CC0">
            <w:pPr>
              <w:pStyle w:val="ListParagraph"/>
              <w:numPr>
                <w:ilvl w:val="0"/>
                <w:numId w:val="24"/>
              </w:numPr>
              <w:spacing w:after="120" w:line="240" w:lineRule="auto"/>
              <w:ind w:left="329"/>
              <w:rPr>
                <w:rFonts w:asciiTheme="minorHAnsi" w:hAnsiTheme="minorHAnsi" w:cstheme="minorHAnsi"/>
              </w:rPr>
            </w:pPr>
            <w:r w:rsidRPr="00344BA6">
              <w:rPr>
                <w:rFonts w:asciiTheme="minorHAnsi" w:eastAsiaTheme="minorHAnsi" w:hAnsiTheme="minorHAnsi" w:cstheme="minorHAnsi"/>
                <w:color w:val="404040" w:themeColor="text1" w:themeTint="BF"/>
                <w:sz w:val="18"/>
                <w:szCs w:val="18"/>
                <w:lang w:val="en-US" w:eastAsia="ja-JP"/>
              </w:rPr>
              <w:t>Pilot 10</w:t>
            </w:r>
            <w:r w:rsidR="00894BD4">
              <w:rPr>
                <w:rFonts w:asciiTheme="minorHAnsi" w:eastAsiaTheme="minorHAnsi" w:hAnsiTheme="minorHAnsi" w:cstheme="minorHAnsi"/>
                <w:color w:val="404040" w:themeColor="text1" w:themeTint="BF"/>
                <w:sz w:val="18"/>
                <w:szCs w:val="18"/>
                <w:lang w:val="en-US" w:eastAsia="ja-JP"/>
              </w:rPr>
              <w:t xml:space="preserve"> </w:t>
            </w:r>
            <w:r w:rsidR="00E608EC">
              <w:rPr>
                <w:rFonts w:asciiTheme="minorHAnsi" w:eastAsiaTheme="minorHAnsi" w:hAnsiTheme="minorHAnsi" w:cstheme="minorHAnsi"/>
                <w:color w:val="404040" w:themeColor="text1" w:themeTint="BF"/>
                <w:sz w:val="18"/>
                <w:szCs w:val="18"/>
                <w:lang w:val="en-US" w:eastAsia="ja-JP"/>
              </w:rPr>
              <w:t xml:space="preserve">social </w:t>
            </w:r>
            <w:r w:rsidR="00E608EC" w:rsidRPr="00344BA6">
              <w:rPr>
                <w:rFonts w:asciiTheme="minorHAnsi" w:eastAsiaTheme="minorHAnsi" w:hAnsiTheme="minorHAnsi" w:cstheme="minorHAnsi"/>
                <w:color w:val="404040" w:themeColor="text1" w:themeTint="BF"/>
                <w:sz w:val="18"/>
                <w:szCs w:val="18"/>
                <w:lang w:val="en-US" w:eastAsia="ja-JP"/>
              </w:rPr>
              <w:t>enterprises</w:t>
            </w:r>
            <w:r w:rsidRPr="00344BA6">
              <w:rPr>
                <w:rFonts w:asciiTheme="minorHAnsi" w:hAnsiTheme="minorHAnsi" w:cstheme="minorHAnsi"/>
              </w:rPr>
              <w:t xml:space="preserve"> </w:t>
            </w:r>
          </w:p>
        </w:tc>
        <w:tc>
          <w:tcPr>
            <w:tcW w:w="822" w:type="pct"/>
            <w:gridSpan w:val="2"/>
          </w:tcPr>
          <w:p w14:paraId="541FDE3A" w14:textId="4BE876D8" w:rsidR="0095314E" w:rsidRPr="00344BA6" w:rsidRDefault="00537CC0" w:rsidP="0095314E">
            <w:pPr>
              <w:rPr>
                <w:rFonts w:cstheme="minorHAnsi"/>
              </w:rPr>
            </w:pPr>
            <w:r w:rsidRPr="00344BA6">
              <w:rPr>
                <w:rFonts w:cstheme="minorHAnsi"/>
              </w:rPr>
              <w:t>200,000</w:t>
            </w:r>
          </w:p>
        </w:tc>
        <w:tc>
          <w:tcPr>
            <w:tcW w:w="971" w:type="pct"/>
            <w:gridSpan w:val="2"/>
          </w:tcPr>
          <w:p w14:paraId="659D4058" w14:textId="47BE5B04" w:rsidR="0095314E" w:rsidRPr="00344BA6" w:rsidRDefault="00A345CF" w:rsidP="0095314E">
            <w:pPr>
              <w:rPr>
                <w:rFonts w:cstheme="minorHAnsi"/>
              </w:rPr>
            </w:pPr>
            <w:r>
              <w:rPr>
                <w:rFonts w:cstheme="minorHAnsi"/>
              </w:rPr>
              <w:t xml:space="preserve">Feb </w:t>
            </w:r>
            <w:r w:rsidR="0095314E" w:rsidRPr="00344BA6">
              <w:rPr>
                <w:rFonts w:cstheme="minorHAnsi"/>
              </w:rPr>
              <w:t>-</w:t>
            </w:r>
            <w:r>
              <w:rPr>
                <w:rFonts w:cstheme="minorHAnsi"/>
              </w:rPr>
              <w:t xml:space="preserve"> Sep 2019</w:t>
            </w:r>
          </w:p>
        </w:tc>
      </w:tr>
      <w:tr w:rsidR="0095314E" w14:paraId="4C369299" w14:textId="77777777" w:rsidTr="00DF3CFB">
        <w:tc>
          <w:tcPr>
            <w:tcW w:w="1142" w:type="pct"/>
          </w:tcPr>
          <w:p w14:paraId="72DC2E4A" w14:textId="406F951C" w:rsidR="0095314E" w:rsidRPr="00344BA6" w:rsidRDefault="0095314E" w:rsidP="0095314E">
            <w:pPr>
              <w:rPr>
                <w:rFonts w:cstheme="minorHAnsi"/>
              </w:rPr>
            </w:pPr>
            <w:r w:rsidRPr="00344BA6">
              <w:rPr>
                <w:rFonts w:cstheme="minorHAnsi"/>
              </w:rPr>
              <w:t xml:space="preserve">Scoping study on jobs and entrepreneurship opportunities in Balochistan related to the </w:t>
            </w:r>
            <w:r w:rsidRPr="00344BA6">
              <w:rPr>
                <w:rFonts w:cstheme="minorHAnsi"/>
              </w:rPr>
              <w:lastRenderedPageBreak/>
              <w:t>China Pakistan Economic Corridor and incubation of at least 30 enterprises (50% women)</w:t>
            </w:r>
            <w:r w:rsidR="00537CC0" w:rsidRPr="00344BA6">
              <w:rPr>
                <w:rFonts w:cstheme="minorHAnsi"/>
              </w:rPr>
              <w:t xml:space="preserve"> (100,000)</w:t>
            </w:r>
          </w:p>
        </w:tc>
        <w:tc>
          <w:tcPr>
            <w:tcW w:w="2065" w:type="pct"/>
          </w:tcPr>
          <w:p w14:paraId="7C4D4A83" w14:textId="77777777" w:rsidR="00FD7AE4" w:rsidRPr="00FD7AE4" w:rsidRDefault="00B30BE0" w:rsidP="00FD7AE4">
            <w:pPr>
              <w:pStyle w:val="NormalWeb"/>
              <w:numPr>
                <w:ilvl w:val="0"/>
                <w:numId w:val="28"/>
              </w:numPr>
              <w:ind w:left="329" w:hanging="329"/>
              <w:rPr>
                <w:rFonts w:asciiTheme="minorHAnsi" w:eastAsiaTheme="minorHAnsi" w:hAnsiTheme="minorHAnsi" w:cstheme="minorHAnsi"/>
                <w:color w:val="404040" w:themeColor="text1" w:themeTint="BF"/>
                <w:sz w:val="18"/>
                <w:szCs w:val="18"/>
                <w:lang w:eastAsia="ja-JP"/>
              </w:rPr>
            </w:pPr>
            <w:r w:rsidRPr="00FD7AE4">
              <w:rPr>
                <w:rFonts w:asciiTheme="minorHAnsi" w:eastAsiaTheme="minorHAnsi" w:hAnsiTheme="minorHAnsi" w:cstheme="minorHAnsi"/>
                <w:color w:val="404040" w:themeColor="text1" w:themeTint="BF"/>
                <w:sz w:val="18"/>
                <w:szCs w:val="18"/>
                <w:lang w:eastAsia="ja-JP"/>
              </w:rPr>
              <w:lastRenderedPageBreak/>
              <w:t>Support incubation of 30 enterprises</w:t>
            </w:r>
          </w:p>
          <w:p w14:paraId="03E8C1ED" w14:textId="12677EA6" w:rsidR="0095314E" w:rsidRPr="00344BA6" w:rsidRDefault="00B30BE0" w:rsidP="00FD7AE4">
            <w:pPr>
              <w:pStyle w:val="NormalWeb"/>
              <w:numPr>
                <w:ilvl w:val="0"/>
                <w:numId w:val="28"/>
              </w:numPr>
              <w:ind w:left="329" w:hanging="329"/>
              <w:rPr>
                <w:rFonts w:asciiTheme="minorHAnsi" w:hAnsiTheme="minorHAnsi" w:cstheme="minorHAnsi"/>
              </w:rPr>
            </w:pPr>
            <w:r w:rsidRPr="00FD7AE4">
              <w:rPr>
                <w:rFonts w:asciiTheme="minorHAnsi" w:eastAsiaTheme="minorHAnsi" w:hAnsiTheme="minorHAnsi" w:cstheme="minorHAnsi"/>
                <w:color w:val="404040" w:themeColor="text1" w:themeTint="BF"/>
                <w:sz w:val="18"/>
                <w:szCs w:val="18"/>
                <w:lang w:eastAsia="ja-JP"/>
              </w:rPr>
              <w:lastRenderedPageBreak/>
              <w:t>Training of unemployed youth in vocational skills and job search and enterprise</w:t>
            </w:r>
            <w:r>
              <w:rPr>
                <w:rFonts w:ascii="Arial" w:eastAsia="Arial" w:hAnsi="Arial" w:cs="Arial"/>
                <w:color w:val="444444"/>
                <w:sz w:val="18"/>
                <w:szCs w:val="18"/>
                <w:lang w:eastAsia="ja-JP"/>
              </w:rPr>
              <w:t xml:space="preserve"> development support</w:t>
            </w:r>
            <w:r>
              <w:rPr>
                <w:rFonts w:ascii="Segoe UI" w:hAnsi="Segoe UI" w:cs="Segoe UI"/>
                <w:color w:val="444444"/>
                <w:sz w:val="20"/>
                <w:szCs w:val="20"/>
              </w:rPr>
              <w:t>​</w:t>
            </w:r>
            <w:r w:rsidRPr="00344BA6">
              <w:rPr>
                <w:rFonts w:asciiTheme="minorHAnsi" w:eastAsiaTheme="minorHAnsi" w:hAnsiTheme="minorHAnsi" w:cstheme="minorHAnsi"/>
                <w:color w:val="404040" w:themeColor="text1" w:themeTint="BF"/>
                <w:sz w:val="18"/>
                <w:szCs w:val="18"/>
                <w:lang w:eastAsia="ja-JP"/>
              </w:rPr>
              <w:t xml:space="preserve"> </w:t>
            </w:r>
          </w:p>
        </w:tc>
        <w:tc>
          <w:tcPr>
            <w:tcW w:w="822" w:type="pct"/>
            <w:gridSpan w:val="2"/>
          </w:tcPr>
          <w:p w14:paraId="13644A16" w14:textId="53811070" w:rsidR="0095314E" w:rsidRPr="00344BA6" w:rsidRDefault="00476578" w:rsidP="0095314E">
            <w:pPr>
              <w:rPr>
                <w:rFonts w:cstheme="minorHAnsi"/>
              </w:rPr>
            </w:pPr>
            <w:r>
              <w:rPr>
                <w:rFonts w:cstheme="minorHAnsi"/>
              </w:rPr>
              <w:lastRenderedPageBreak/>
              <w:t>10</w:t>
            </w:r>
            <w:r w:rsidR="0095314E" w:rsidRPr="00344BA6">
              <w:rPr>
                <w:rFonts w:cstheme="minorHAnsi"/>
              </w:rPr>
              <w:t>0,000</w:t>
            </w:r>
          </w:p>
        </w:tc>
        <w:tc>
          <w:tcPr>
            <w:tcW w:w="971" w:type="pct"/>
            <w:gridSpan w:val="2"/>
          </w:tcPr>
          <w:p w14:paraId="097AEF2F" w14:textId="77777777" w:rsidR="0095314E" w:rsidRPr="00344BA6" w:rsidRDefault="0095314E" w:rsidP="0095314E">
            <w:pPr>
              <w:rPr>
                <w:rFonts w:cstheme="minorHAnsi"/>
              </w:rPr>
            </w:pPr>
            <w:r w:rsidRPr="00344BA6">
              <w:rPr>
                <w:rFonts w:cstheme="minorHAnsi"/>
              </w:rPr>
              <w:t>Feb – June 2019</w:t>
            </w:r>
          </w:p>
        </w:tc>
      </w:tr>
      <w:tr w:rsidR="0095314E" w14:paraId="2F31E93B" w14:textId="77777777" w:rsidTr="00DF3CFB">
        <w:tc>
          <w:tcPr>
            <w:tcW w:w="1142" w:type="pct"/>
          </w:tcPr>
          <w:p w14:paraId="64A2DE15" w14:textId="1CA012B9" w:rsidR="0095314E" w:rsidRPr="00344BA6" w:rsidRDefault="0095314E" w:rsidP="0095314E">
            <w:pPr>
              <w:rPr>
                <w:rFonts w:cstheme="minorHAnsi"/>
              </w:rPr>
            </w:pPr>
            <w:r w:rsidRPr="00344BA6">
              <w:rPr>
                <w:rFonts w:cstheme="minorHAnsi"/>
              </w:rPr>
              <w:t>Effective project management and oversight</w:t>
            </w:r>
            <w:r w:rsidR="00813151" w:rsidRPr="00344BA6">
              <w:rPr>
                <w:rFonts w:cstheme="minorHAnsi"/>
              </w:rPr>
              <w:t>, monitoring and evaluation </w:t>
            </w:r>
          </w:p>
        </w:tc>
        <w:tc>
          <w:tcPr>
            <w:tcW w:w="2065" w:type="pct"/>
          </w:tcPr>
          <w:p w14:paraId="572EB80D" w14:textId="68BE0EAE" w:rsidR="0095314E" w:rsidRPr="00344BA6" w:rsidRDefault="00813151" w:rsidP="0095314E">
            <w:pPr>
              <w:rPr>
                <w:rFonts w:cstheme="minorHAnsi"/>
              </w:rPr>
            </w:pPr>
            <w:r w:rsidRPr="00344BA6">
              <w:rPr>
                <w:rFonts w:cstheme="minorHAnsi"/>
              </w:rPr>
              <w:t>Staff, Travel, Monitoring and Evaluation</w:t>
            </w:r>
          </w:p>
        </w:tc>
        <w:tc>
          <w:tcPr>
            <w:tcW w:w="822" w:type="pct"/>
            <w:gridSpan w:val="2"/>
          </w:tcPr>
          <w:p w14:paraId="36579E32" w14:textId="6FA6D899" w:rsidR="0095314E" w:rsidRPr="00344BA6" w:rsidRDefault="00537CC0" w:rsidP="0095314E">
            <w:pPr>
              <w:rPr>
                <w:rFonts w:cstheme="minorHAnsi"/>
              </w:rPr>
            </w:pPr>
            <w:r w:rsidRPr="00344BA6">
              <w:rPr>
                <w:rFonts w:cstheme="minorHAnsi"/>
              </w:rPr>
              <w:t>102,</w:t>
            </w:r>
            <w:r w:rsidR="00327F0C">
              <w:rPr>
                <w:rFonts w:cstheme="minorHAnsi"/>
              </w:rPr>
              <w:t>9</w:t>
            </w:r>
            <w:r w:rsidRPr="00344BA6">
              <w:rPr>
                <w:rFonts w:cstheme="minorHAnsi"/>
              </w:rPr>
              <w:t>2</w:t>
            </w:r>
            <w:r w:rsidR="00476578">
              <w:rPr>
                <w:rFonts w:cstheme="minorHAnsi"/>
              </w:rPr>
              <w:t>7.75</w:t>
            </w:r>
          </w:p>
        </w:tc>
        <w:tc>
          <w:tcPr>
            <w:tcW w:w="971" w:type="pct"/>
            <w:gridSpan w:val="2"/>
          </w:tcPr>
          <w:p w14:paraId="5A5CA4FA" w14:textId="63DF4869" w:rsidR="0095314E" w:rsidRPr="00344BA6" w:rsidRDefault="0095314E" w:rsidP="0095314E">
            <w:pPr>
              <w:rPr>
                <w:rFonts w:cstheme="minorHAnsi"/>
              </w:rPr>
            </w:pPr>
            <w:r w:rsidRPr="00344BA6">
              <w:rPr>
                <w:rFonts w:cstheme="minorHAnsi"/>
              </w:rPr>
              <w:t>Jan-</w:t>
            </w:r>
            <w:r w:rsidR="00344BA6" w:rsidRPr="00344BA6">
              <w:rPr>
                <w:rFonts w:cstheme="minorHAnsi"/>
              </w:rPr>
              <w:t>December 2019</w:t>
            </w:r>
          </w:p>
        </w:tc>
      </w:tr>
      <w:tr w:rsidR="0095314E" w14:paraId="0DC9F10E" w14:textId="77777777" w:rsidTr="00DF3CFB">
        <w:tc>
          <w:tcPr>
            <w:tcW w:w="1142" w:type="pct"/>
          </w:tcPr>
          <w:p w14:paraId="424EC1B9" w14:textId="7F70259B" w:rsidR="0095314E" w:rsidRDefault="0095314E" w:rsidP="0095314E"/>
        </w:tc>
        <w:tc>
          <w:tcPr>
            <w:tcW w:w="2065" w:type="pct"/>
          </w:tcPr>
          <w:p w14:paraId="626AA03C" w14:textId="0C5F94E3" w:rsidR="0095314E" w:rsidRPr="00344BA6" w:rsidRDefault="00344BA6" w:rsidP="0095314E">
            <w:pPr>
              <w:rPr>
                <w:rFonts w:ascii="Myriad Pro" w:hAnsi="Myriad Pro"/>
                <w:b/>
              </w:rPr>
            </w:pPr>
            <w:r w:rsidRPr="00344BA6">
              <w:rPr>
                <w:b/>
              </w:rPr>
              <w:t>Total:</w:t>
            </w:r>
          </w:p>
        </w:tc>
        <w:tc>
          <w:tcPr>
            <w:tcW w:w="822" w:type="pct"/>
            <w:gridSpan w:val="2"/>
          </w:tcPr>
          <w:p w14:paraId="2F920952" w14:textId="4339574E" w:rsidR="0095314E" w:rsidRPr="00344BA6" w:rsidRDefault="00344BA6" w:rsidP="0095314E">
            <w:pPr>
              <w:rPr>
                <w:b/>
              </w:rPr>
            </w:pPr>
            <w:r w:rsidRPr="00344BA6">
              <w:rPr>
                <w:b/>
              </w:rPr>
              <w:t>4</w:t>
            </w:r>
            <w:r w:rsidR="00DF3CFB">
              <w:rPr>
                <w:b/>
              </w:rPr>
              <w:t>80,000</w:t>
            </w:r>
          </w:p>
        </w:tc>
        <w:tc>
          <w:tcPr>
            <w:tcW w:w="971" w:type="pct"/>
            <w:gridSpan w:val="2"/>
          </w:tcPr>
          <w:p w14:paraId="107C5B5E" w14:textId="0CE1E5E9" w:rsidR="0095314E" w:rsidRDefault="0095314E" w:rsidP="0095314E"/>
        </w:tc>
      </w:tr>
    </w:tbl>
    <w:p w14:paraId="173159A4" w14:textId="77777777" w:rsidR="009B7EB1" w:rsidRDefault="00474AE1">
      <w:pPr>
        <w:pStyle w:val="Heading2"/>
      </w:pPr>
      <w:r>
        <w:t>Key Changes</w:t>
      </w:r>
    </w:p>
    <w:tbl>
      <w:tblPr>
        <w:tblStyle w:val="ProposalTable"/>
        <w:tblW w:w="9394" w:type="dxa"/>
        <w:tblLook w:val="04A0" w:firstRow="1" w:lastRow="0" w:firstColumn="1" w:lastColumn="0" w:noHBand="0" w:noVBand="1"/>
      </w:tblPr>
      <w:tblGrid>
        <w:gridCol w:w="989"/>
        <w:gridCol w:w="8405"/>
      </w:tblGrid>
      <w:tr w:rsidR="004D6A86" w14:paraId="6D18CB9D"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5B489ADB" w14:textId="77777777" w:rsidR="004D6A86" w:rsidRDefault="004D6A86" w:rsidP="003602B2">
            <w:pPr>
              <w:pStyle w:val="NoSpacing"/>
              <w:spacing w:before="600"/>
            </w:pPr>
            <w:r>
              <w:rPr>
                <w:noProof/>
              </w:rPr>
              <w:drawing>
                <wp:anchor distT="0" distB="0" distL="114300" distR="114300" simplePos="0" relativeHeight="251670528" behindDoc="0" locked="0" layoutInCell="1" allowOverlap="1" wp14:anchorId="5E7B7631" wp14:editId="4172182F">
                  <wp:simplePos x="0" y="0"/>
                  <wp:positionH relativeFrom="column">
                    <wp:posOffset>56515</wp:posOffset>
                  </wp:positionH>
                  <wp:positionV relativeFrom="paragraph">
                    <wp:posOffset>76200</wp:posOffset>
                  </wp:positionV>
                  <wp:extent cx="356870" cy="356870"/>
                  <wp:effectExtent l="0" t="0" r="0" b="5080"/>
                  <wp:wrapNone/>
                  <wp:docPr id="68" name="Graphic 6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0B6998D5" w14:textId="77777777" w:rsidR="004D6A86" w:rsidRPr="00B836ED" w:rsidRDefault="00A917CE" w:rsidP="003602B2">
            <w:pPr>
              <w:jc w:val="both"/>
              <w:rPr>
                <w:rFonts w:cstheme="minorHAnsi"/>
              </w:rPr>
            </w:pPr>
            <w:r>
              <w:rPr>
                <w:rFonts w:cstheme="minorHAnsi"/>
              </w:rPr>
              <w:t xml:space="preserve">The CO should list </w:t>
            </w:r>
            <w:r w:rsidRPr="00A917CE">
              <w:rPr>
                <w:rFonts w:cstheme="minorHAnsi"/>
                <w:u w:val="single"/>
              </w:rPr>
              <w:t>at least three things</w:t>
            </w:r>
            <w:r>
              <w:rPr>
                <w:rFonts w:cstheme="minorHAnsi"/>
              </w:rPr>
              <w:t xml:space="preserve"> that have changed in the CO mas a result of access to the Facility.</w:t>
            </w:r>
            <w:r w:rsidR="002C6C3D">
              <w:rPr>
                <w:rFonts w:cstheme="minorHAnsi"/>
              </w:rPr>
              <w:t xml:space="preserve"> The changes may include capacity development, behavioral shifts, strengthening of specific partnerships, </w:t>
            </w:r>
            <w:r w:rsidR="00296AA4">
              <w:rPr>
                <w:rFonts w:cstheme="minorHAnsi"/>
              </w:rPr>
              <w:t>and/or productivity of the Office itself.</w:t>
            </w:r>
          </w:p>
        </w:tc>
      </w:tr>
    </w:tbl>
    <w:p w14:paraId="6B4834A1" w14:textId="77777777" w:rsidR="00577727" w:rsidRDefault="00577727" w:rsidP="00577727">
      <w:pPr>
        <w:pStyle w:val="ListParagraph"/>
        <w:rPr>
          <w:rFonts w:asciiTheme="minorHAnsi" w:eastAsiaTheme="minorHAnsi" w:hAnsiTheme="minorHAnsi" w:cstheme="minorBidi"/>
          <w:color w:val="404040" w:themeColor="text1" w:themeTint="BF"/>
          <w:sz w:val="18"/>
          <w:szCs w:val="18"/>
          <w:lang w:val="en-US" w:eastAsia="ja-JP"/>
        </w:rPr>
      </w:pPr>
    </w:p>
    <w:p w14:paraId="4C17E239" w14:textId="4BE79B98" w:rsidR="00C37C77" w:rsidRDefault="00C37C77" w:rsidP="0038138B">
      <w:pPr>
        <w:pStyle w:val="ListParagraph"/>
        <w:numPr>
          <w:ilvl w:val="0"/>
          <w:numId w:val="16"/>
        </w:numPr>
        <w:rPr>
          <w:rFonts w:asciiTheme="minorHAnsi" w:eastAsiaTheme="minorHAnsi" w:hAnsiTheme="minorHAnsi" w:cstheme="minorBidi"/>
          <w:color w:val="404040" w:themeColor="text1" w:themeTint="BF"/>
          <w:sz w:val="18"/>
          <w:szCs w:val="18"/>
          <w:lang w:val="en-US" w:eastAsia="ja-JP"/>
        </w:rPr>
      </w:pPr>
      <w:r>
        <w:rPr>
          <w:rFonts w:asciiTheme="minorHAnsi" w:eastAsiaTheme="minorHAnsi" w:hAnsiTheme="minorHAnsi" w:cstheme="minorBidi"/>
          <w:color w:val="404040" w:themeColor="text1" w:themeTint="BF"/>
          <w:sz w:val="18"/>
          <w:szCs w:val="18"/>
          <w:lang w:val="en-US" w:eastAsia="ja-JP"/>
        </w:rPr>
        <w:t xml:space="preserve">The CIF support </w:t>
      </w:r>
      <w:r w:rsidR="006C063F" w:rsidRPr="006C063F">
        <w:rPr>
          <w:rFonts w:asciiTheme="minorHAnsi" w:eastAsiaTheme="minorHAnsi" w:hAnsiTheme="minorHAnsi" w:cstheme="minorBidi"/>
          <w:color w:val="404040" w:themeColor="text1" w:themeTint="BF"/>
          <w:sz w:val="18"/>
          <w:szCs w:val="18"/>
          <w:lang w:val="en-US" w:eastAsia="ja-JP"/>
        </w:rPr>
        <w:t>helped U</w:t>
      </w:r>
      <w:r w:rsidR="004C5B29" w:rsidRPr="006C063F">
        <w:rPr>
          <w:rFonts w:asciiTheme="minorHAnsi" w:eastAsiaTheme="minorHAnsi" w:hAnsiTheme="minorHAnsi" w:cstheme="minorBidi"/>
          <w:color w:val="404040" w:themeColor="text1" w:themeTint="BF"/>
          <w:sz w:val="18"/>
          <w:szCs w:val="18"/>
          <w:lang w:val="en-US" w:eastAsia="ja-JP"/>
        </w:rPr>
        <w:t xml:space="preserve">NDP to </w:t>
      </w:r>
      <w:r w:rsidR="006C063F" w:rsidRPr="006C063F">
        <w:rPr>
          <w:rFonts w:asciiTheme="minorHAnsi" w:eastAsiaTheme="minorHAnsi" w:hAnsiTheme="minorHAnsi" w:cstheme="minorBidi"/>
          <w:color w:val="404040" w:themeColor="text1" w:themeTint="BF"/>
          <w:sz w:val="18"/>
          <w:szCs w:val="18"/>
          <w:lang w:val="en-US" w:eastAsia="ja-JP"/>
        </w:rPr>
        <w:t xml:space="preserve">reinforce its </w:t>
      </w:r>
      <w:r w:rsidR="004C5B29" w:rsidRPr="006C063F">
        <w:rPr>
          <w:rFonts w:asciiTheme="minorHAnsi" w:eastAsiaTheme="minorHAnsi" w:hAnsiTheme="minorHAnsi" w:cstheme="minorBidi"/>
          <w:color w:val="404040" w:themeColor="text1" w:themeTint="BF"/>
          <w:sz w:val="18"/>
          <w:szCs w:val="18"/>
          <w:lang w:val="en-US" w:eastAsia="ja-JP"/>
        </w:rPr>
        <w:t xml:space="preserve">position as a key </w:t>
      </w:r>
      <w:r w:rsidR="006C063F" w:rsidRPr="006C063F">
        <w:rPr>
          <w:rFonts w:asciiTheme="minorHAnsi" w:eastAsiaTheme="minorHAnsi" w:hAnsiTheme="minorHAnsi" w:cstheme="minorBidi"/>
          <w:color w:val="404040" w:themeColor="text1" w:themeTint="BF"/>
          <w:sz w:val="18"/>
          <w:szCs w:val="18"/>
          <w:lang w:val="en-US" w:eastAsia="ja-JP"/>
        </w:rPr>
        <w:t xml:space="preserve">development </w:t>
      </w:r>
      <w:r w:rsidR="00AF5DA1" w:rsidRPr="006C063F">
        <w:rPr>
          <w:rFonts w:asciiTheme="minorHAnsi" w:eastAsiaTheme="minorHAnsi" w:hAnsiTheme="minorHAnsi" w:cstheme="minorBidi"/>
          <w:color w:val="404040" w:themeColor="text1" w:themeTint="BF"/>
          <w:sz w:val="18"/>
          <w:szCs w:val="18"/>
          <w:lang w:val="en-US" w:eastAsia="ja-JP"/>
        </w:rPr>
        <w:t>partner</w:t>
      </w:r>
      <w:r w:rsidR="006C063F" w:rsidRPr="006C063F">
        <w:rPr>
          <w:rFonts w:asciiTheme="minorHAnsi" w:eastAsiaTheme="minorHAnsi" w:hAnsiTheme="minorHAnsi" w:cstheme="minorBidi"/>
          <w:color w:val="404040" w:themeColor="text1" w:themeTint="BF"/>
          <w:sz w:val="18"/>
          <w:szCs w:val="18"/>
          <w:lang w:val="en-US" w:eastAsia="ja-JP"/>
        </w:rPr>
        <w:t xml:space="preserve"> of the Government of Balochistan</w:t>
      </w:r>
      <w:r w:rsidR="0090407A">
        <w:rPr>
          <w:rFonts w:asciiTheme="minorHAnsi" w:eastAsiaTheme="minorHAnsi" w:hAnsiTheme="minorHAnsi" w:cstheme="minorBidi"/>
          <w:color w:val="404040" w:themeColor="text1" w:themeTint="BF"/>
          <w:sz w:val="18"/>
          <w:szCs w:val="18"/>
          <w:lang w:val="en-US" w:eastAsia="ja-JP"/>
        </w:rPr>
        <w:t xml:space="preserve"> by designing and launching a new project</w:t>
      </w:r>
      <w:r w:rsidR="006C2E20">
        <w:rPr>
          <w:rFonts w:asciiTheme="minorHAnsi" w:eastAsiaTheme="minorHAnsi" w:hAnsiTheme="minorHAnsi" w:cstheme="minorBidi"/>
          <w:color w:val="404040" w:themeColor="text1" w:themeTint="BF"/>
          <w:sz w:val="18"/>
          <w:szCs w:val="18"/>
          <w:lang w:val="en-US" w:eastAsia="ja-JP"/>
        </w:rPr>
        <w:t>, evidenced by the success of mobilizing government co-financing.</w:t>
      </w:r>
      <w:r w:rsidR="006C063F">
        <w:rPr>
          <w:rFonts w:asciiTheme="minorHAnsi" w:eastAsiaTheme="minorHAnsi" w:hAnsiTheme="minorHAnsi" w:cstheme="minorBidi"/>
          <w:color w:val="404040" w:themeColor="text1" w:themeTint="BF"/>
          <w:sz w:val="18"/>
          <w:szCs w:val="18"/>
          <w:lang w:val="en-US" w:eastAsia="ja-JP"/>
        </w:rPr>
        <w:t>;</w:t>
      </w:r>
    </w:p>
    <w:p w14:paraId="4B4E8789" w14:textId="77777777" w:rsidR="004C5B29" w:rsidRPr="006C063F" w:rsidRDefault="006C063F" w:rsidP="00C37C77">
      <w:pPr>
        <w:pStyle w:val="ListParagraph"/>
        <w:rPr>
          <w:rFonts w:asciiTheme="minorHAnsi" w:eastAsiaTheme="minorHAnsi" w:hAnsiTheme="minorHAnsi" w:cstheme="minorBidi"/>
          <w:color w:val="404040" w:themeColor="text1" w:themeTint="BF"/>
          <w:sz w:val="18"/>
          <w:szCs w:val="18"/>
          <w:lang w:val="en-US" w:eastAsia="ja-JP"/>
        </w:rPr>
      </w:pPr>
      <w:r w:rsidRPr="006C063F">
        <w:rPr>
          <w:rFonts w:asciiTheme="minorHAnsi" w:eastAsiaTheme="minorHAnsi" w:hAnsiTheme="minorHAnsi" w:cstheme="minorBidi"/>
          <w:color w:val="404040" w:themeColor="text1" w:themeTint="BF"/>
          <w:sz w:val="18"/>
          <w:szCs w:val="18"/>
          <w:lang w:val="en-US" w:eastAsia="ja-JP"/>
        </w:rPr>
        <w:t xml:space="preserve"> </w:t>
      </w:r>
      <w:r w:rsidR="00AF5DA1" w:rsidRPr="006C063F">
        <w:rPr>
          <w:rFonts w:asciiTheme="minorHAnsi" w:eastAsiaTheme="minorHAnsi" w:hAnsiTheme="minorHAnsi" w:cstheme="minorBidi"/>
          <w:color w:val="404040" w:themeColor="text1" w:themeTint="BF"/>
          <w:sz w:val="18"/>
          <w:szCs w:val="18"/>
          <w:lang w:val="en-US" w:eastAsia="ja-JP"/>
        </w:rPr>
        <w:t xml:space="preserve"> </w:t>
      </w:r>
    </w:p>
    <w:p w14:paraId="1EB28304" w14:textId="0ED2207B" w:rsidR="00C37C77" w:rsidRPr="00C37C77" w:rsidRDefault="0095314E" w:rsidP="00C37C77">
      <w:pPr>
        <w:pStyle w:val="ListParagraph"/>
        <w:numPr>
          <w:ilvl w:val="0"/>
          <w:numId w:val="16"/>
        </w:numPr>
        <w:rPr>
          <w:rFonts w:asciiTheme="minorHAnsi" w:eastAsiaTheme="minorHAnsi" w:hAnsiTheme="minorHAnsi" w:cstheme="minorBidi"/>
          <w:color w:val="404040" w:themeColor="text1" w:themeTint="BF"/>
          <w:sz w:val="18"/>
          <w:szCs w:val="18"/>
          <w:lang w:val="en-US" w:eastAsia="ja-JP"/>
        </w:rPr>
      </w:pPr>
      <w:r>
        <w:rPr>
          <w:rFonts w:asciiTheme="minorHAnsi" w:eastAsiaTheme="minorHAnsi" w:hAnsiTheme="minorHAnsi" w:cstheme="minorBidi"/>
          <w:color w:val="404040" w:themeColor="text1" w:themeTint="BF"/>
          <w:sz w:val="18"/>
          <w:szCs w:val="18"/>
          <w:lang w:val="en-US" w:eastAsia="ja-JP"/>
        </w:rPr>
        <w:t>The facility has enabled</w:t>
      </w:r>
      <w:r w:rsidRPr="00C37C77">
        <w:rPr>
          <w:rFonts w:asciiTheme="minorHAnsi" w:eastAsiaTheme="minorHAnsi" w:hAnsiTheme="minorHAnsi" w:cstheme="minorBidi"/>
          <w:color w:val="404040" w:themeColor="text1" w:themeTint="BF"/>
          <w:sz w:val="18"/>
          <w:szCs w:val="18"/>
          <w:lang w:val="en-US" w:eastAsia="ja-JP"/>
        </w:rPr>
        <w:t xml:space="preserve"> </w:t>
      </w:r>
      <w:r w:rsidR="006C063F" w:rsidRPr="00C37C77">
        <w:rPr>
          <w:rFonts w:asciiTheme="minorHAnsi" w:eastAsiaTheme="minorHAnsi" w:hAnsiTheme="minorHAnsi" w:cstheme="minorBidi"/>
          <w:color w:val="404040" w:themeColor="text1" w:themeTint="BF"/>
          <w:sz w:val="18"/>
          <w:szCs w:val="18"/>
          <w:lang w:val="en-US" w:eastAsia="ja-JP"/>
        </w:rPr>
        <w:t>the Country Office to b</w:t>
      </w:r>
      <w:r w:rsidR="00B12679" w:rsidRPr="00C37C77">
        <w:rPr>
          <w:rFonts w:asciiTheme="minorHAnsi" w:eastAsiaTheme="minorHAnsi" w:hAnsiTheme="minorHAnsi" w:cstheme="minorBidi"/>
          <w:color w:val="404040" w:themeColor="text1" w:themeTint="BF"/>
          <w:sz w:val="18"/>
          <w:szCs w:val="18"/>
          <w:lang w:val="en-US" w:eastAsia="ja-JP"/>
        </w:rPr>
        <w:t xml:space="preserve">uild synergies </w:t>
      </w:r>
      <w:r w:rsidR="006C063F" w:rsidRPr="00C37C77">
        <w:rPr>
          <w:rFonts w:asciiTheme="minorHAnsi" w:eastAsiaTheme="minorHAnsi" w:hAnsiTheme="minorHAnsi" w:cstheme="minorBidi"/>
          <w:color w:val="404040" w:themeColor="text1" w:themeTint="BF"/>
          <w:sz w:val="18"/>
          <w:szCs w:val="18"/>
          <w:lang w:val="en-US" w:eastAsia="ja-JP"/>
        </w:rPr>
        <w:t xml:space="preserve">across the units and </w:t>
      </w:r>
      <w:r w:rsidR="00B12679" w:rsidRPr="00C37C77">
        <w:rPr>
          <w:rFonts w:asciiTheme="minorHAnsi" w:eastAsiaTheme="minorHAnsi" w:hAnsiTheme="minorHAnsi" w:cstheme="minorBidi"/>
          <w:color w:val="404040" w:themeColor="text1" w:themeTint="BF"/>
          <w:sz w:val="18"/>
          <w:szCs w:val="18"/>
          <w:lang w:val="en-US" w:eastAsia="ja-JP"/>
        </w:rPr>
        <w:t xml:space="preserve">align activities with </w:t>
      </w:r>
      <w:r w:rsidR="006C063F" w:rsidRPr="00C37C77">
        <w:rPr>
          <w:rFonts w:asciiTheme="minorHAnsi" w:eastAsiaTheme="minorHAnsi" w:hAnsiTheme="minorHAnsi" w:cstheme="minorBidi"/>
          <w:color w:val="404040" w:themeColor="text1" w:themeTint="BF"/>
          <w:sz w:val="18"/>
          <w:szCs w:val="18"/>
          <w:lang w:val="en-US" w:eastAsia="ja-JP"/>
        </w:rPr>
        <w:t xml:space="preserve">the new and on-going projects </w:t>
      </w:r>
      <w:r w:rsidR="00B12679" w:rsidRPr="00C37C77">
        <w:rPr>
          <w:rFonts w:asciiTheme="minorHAnsi" w:eastAsiaTheme="minorHAnsi" w:hAnsiTheme="minorHAnsi" w:cstheme="minorBidi"/>
          <w:color w:val="404040" w:themeColor="text1" w:themeTint="BF"/>
          <w:sz w:val="18"/>
          <w:szCs w:val="18"/>
          <w:lang w:val="en-US" w:eastAsia="ja-JP"/>
        </w:rPr>
        <w:t>in the province</w:t>
      </w:r>
      <w:r w:rsidR="00C37C77" w:rsidRPr="00C37C77">
        <w:rPr>
          <w:rFonts w:asciiTheme="minorHAnsi" w:eastAsiaTheme="minorHAnsi" w:hAnsiTheme="minorHAnsi" w:cstheme="minorBidi"/>
          <w:color w:val="404040" w:themeColor="text1" w:themeTint="BF"/>
          <w:sz w:val="18"/>
          <w:szCs w:val="18"/>
          <w:lang w:val="en-US" w:eastAsia="ja-JP"/>
        </w:rPr>
        <w:t xml:space="preserve">. </w:t>
      </w:r>
      <w:r w:rsidR="0090407A">
        <w:rPr>
          <w:rFonts w:asciiTheme="minorHAnsi" w:eastAsiaTheme="minorHAnsi" w:hAnsiTheme="minorHAnsi" w:cstheme="minorBidi"/>
          <w:color w:val="404040" w:themeColor="text1" w:themeTint="BF"/>
          <w:sz w:val="18"/>
          <w:szCs w:val="18"/>
          <w:lang w:val="en-US" w:eastAsia="ja-JP"/>
        </w:rPr>
        <w:t xml:space="preserve">With the new initiative, </w:t>
      </w:r>
      <w:r w:rsidR="00C37C77" w:rsidRPr="00C37C77">
        <w:rPr>
          <w:rFonts w:asciiTheme="minorHAnsi" w:eastAsiaTheme="minorHAnsi" w:hAnsiTheme="minorHAnsi" w:cstheme="minorBidi"/>
          <w:color w:val="404040" w:themeColor="text1" w:themeTint="BF"/>
          <w:sz w:val="18"/>
          <w:szCs w:val="18"/>
          <w:lang w:val="en-US" w:eastAsia="ja-JP"/>
        </w:rPr>
        <w:t xml:space="preserve">the different ongoing projects on SDGs, </w:t>
      </w:r>
      <w:r w:rsidR="0090407A">
        <w:rPr>
          <w:rFonts w:asciiTheme="minorHAnsi" w:eastAsiaTheme="minorHAnsi" w:hAnsiTheme="minorHAnsi" w:cstheme="minorBidi"/>
          <w:color w:val="404040" w:themeColor="text1" w:themeTint="BF"/>
          <w:sz w:val="18"/>
          <w:szCs w:val="18"/>
          <w:lang w:val="en-US" w:eastAsia="ja-JP"/>
        </w:rPr>
        <w:t>d</w:t>
      </w:r>
      <w:r w:rsidR="00C37C77" w:rsidRPr="00C37C77">
        <w:rPr>
          <w:rFonts w:asciiTheme="minorHAnsi" w:eastAsiaTheme="minorHAnsi" w:hAnsiTheme="minorHAnsi" w:cstheme="minorBidi"/>
          <w:color w:val="404040" w:themeColor="text1" w:themeTint="BF"/>
          <w:sz w:val="18"/>
          <w:szCs w:val="18"/>
          <w:lang w:val="en-US" w:eastAsia="ja-JP"/>
        </w:rPr>
        <w:t>ecentralization, and climate change</w:t>
      </w:r>
      <w:r w:rsidR="003602B2">
        <w:rPr>
          <w:rFonts w:asciiTheme="minorHAnsi" w:eastAsiaTheme="minorHAnsi" w:hAnsiTheme="minorHAnsi" w:cstheme="minorBidi"/>
          <w:color w:val="404040" w:themeColor="text1" w:themeTint="BF"/>
          <w:sz w:val="18"/>
          <w:szCs w:val="18"/>
          <w:lang w:val="en-US" w:eastAsia="ja-JP"/>
        </w:rPr>
        <w:t xml:space="preserve"> </w:t>
      </w:r>
      <w:r w:rsidR="00FB71FE">
        <w:rPr>
          <w:rFonts w:asciiTheme="minorHAnsi" w:eastAsiaTheme="minorHAnsi" w:hAnsiTheme="minorHAnsi" w:cstheme="minorBidi"/>
          <w:color w:val="404040" w:themeColor="text1" w:themeTint="BF"/>
          <w:sz w:val="18"/>
          <w:szCs w:val="18"/>
          <w:lang w:val="en-US" w:eastAsia="ja-JP"/>
        </w:rPr>
        <w:t>etc.</w:t>
      </w:r>
      <w:r w:rsidR="00C37C77" w:rsidRPr="00C37C77">
        <w:rPr>
          <w:rFonts w:asciiTheme="minorHAnsi" w:eastAsiaTheme="minorHAnsi" w:hAnsiTheme="minorHAnsi" w:cstheme="minorBidi"/>
          <w:color w:val="404040" w:themeColor="text1" w:themeTint="BF"/>
          <w:sz w:val="18"/>
          <w:szCs w:val="18"/>
          <w:lang w:val="en-US" w:eastAsia="ja-JP"/>
        </w:rPr>
        <w:t xml:space="preserve"> </w:t>
      </w:r>
      <w:r w:rsidR="0090407A">
        <w:rPr>
          <w:rFonts w:asciiTheme="minorHAnsi" w:eastAsiaTheme="minorHAnsi" w:hAnsiTheme="minorHAnsi" w:cstheme="minorBidi"/>
          <w:color w:val="404040" w:themeColor="text1" w:themeTint="BF"/>
          <w:sz w:val="18"/>
          <w:szCs w:val="18"/>
          <w:lang w:val="en-US" w:eastAsia="ja-JP"/>
        </w:rPr>
        <w:t>are</w:t>
      </w:r>
      <w:r w:rsidR="0090407A" w:rsidRPr="00C37C77">
        <w:rPr>
          <w:rFonts w:asciiTheme="minorHAnsi" w:eastAsiaTheme="minorHAnsi" w:hAnsiTheme="minorHAnsi" w:cstheme="minorBidi"/>
          <w:color w:val="404040" w:themeColor="text1" w:themeTint="BF"/>
          <w:sz w:val="18"/>
          <w:szCs w:val="18"/>
          <w:lang w:val="en-US" w:eastAsia="ja-JP"/>
        </w:rPr>
        <w:t xml:space="preserve"> </w:t>
      </w:r>
      <w:r w:rsidR="00C37C77" w:rsidRPr="00C37C77">
        <w:rPr>
          <w:rFonts w:asciiTheme="minorHAnsi" w:eastAsiaTheme="minorHAnsi" w:hAnsiTheme="minorHAnsi" w:cstheme="minorBidi"/>
          <w:color w:val="404040" w:themeColor="text1" w:themeTint="BF"/>
          <w:sz w:val="18"/>
          <w:szCs w:val="18"/>
          <w:lang w:val="en-US" w:eastAsia="ja-JP"/>
        </w:rPr>
        <w:t>complement</w:t>
      </w:r>
      <w:r w:rsidR="0090407A">
        <w:rPr>
          <w:rFonts w:asciiTheme="minorHAnsi" w:eastAsiaTheme="minorHAnsi" w:hAnsiTheme="minorHAnsi" w:cstheme="minorBidi"/>
          <w:color w:val="404040" w:themeColor="text1" w:themeTint="BF"/>
          <w:sz w:val="18"/>
          <w:szCs w:val="18"/>
          <w:lang w:val="en-US" w:eastAsia="ja-JP"/>
        </w:rPr>
        <w:t>ing</w:t>
      </w:r>
      <w:r w:rsidR="00C37C77" w:rsidRPr="00C37C77">
        <w:rPr>
          <w:rFonts w:asciiTheme="minorHAnsi" w:eastAsiaTheme="minorHAnsi" w:hAnsiTheme="minorHAnsi" w:cstheme="minorBidi"/>
          <w:color w:val="404040" w:themeColor="text1" w:themeTint="BF"/>
          <w:sz w:val="18"/>
          <w:szCs w:val="18"/>
          <w:lang w:val="en-US" w:eastAsia="ja-JP"/>
        </w:rPr>
        <w:t xml:space="preserve"> activities of one another;</w:t>
      </w:r>
    </w:p>
    <w:p w14:paraId="4158E7AD" w14:textId="77777777" w:rsidR="00C37C77" w:rsidRDefault="00C37C77" w:rsidP="00C37C77">
      <w:pPr>
        <w:pStyle w:val="ListParagraph"/>
        <w:rPr>
          <w:rFonts w:asciiTheme="minorHAnsi" w:eastAsiaTheme="minorHAnsi" w:hAnsiTheme="minorHAnsi" w:cstheme="minorBidi"/>
          <w:color w:val="404040" w:themeColor="text1" w:themeTint="BF"/>
          <w:sz w:val="18"/>
          <w:szCs w:val="18"/>
          <w:lang w:val="en-US" w:eastAsia="ja-JP"/>
        </w:rPr>
      </w:pPr>
    </w:p>
    <w:p w14:paraId="0ABCACAC" w14:textId="5933B5C2" w:rsidR="005B38E9" w:rsidRDefault="009151FC" w:rsidP="0038138B">
      <w:pPr>
        <w:pStyle w:val="ListParagraph"/>
        <w:numPr>
          <w:ilvl w:val="0"/>
          <w:numId w:val="16"/>
        </w:numPr>
        <w:rPr>
          <w:rFonts w:asciiTheme="minorHAnsi" w:eastAsiaTheme="minorHAnsi" w:hAnsiTheme="minorHAnsi" w:cstheme="minorBidi"/>
          <w:color w:val="404040" w:themeColor="text1" w:themeTint="BF"/>
          <w:sz w:val="18"/>
          <w:szCs w:val="18"/>
          <w:lang w:val="en-US" w:eastAsia="ja-JP"/>
        </w:rPr>
      </w:pPr>
      <w:r>
        <w:rPr>
          <w:rFonts w:asciiTheme="minorHAnsi" w:eastAsiaTheme="minorHAnsi" w:hAnsiTheme="minorHAnsi" w:cstheme="minorBidi"/>
          <w:color w:val="404040" w:themeColor="text1" w:themeTint="BF"/>
          <w:sz w:val="18"/>
          <w:szCs w:val="18"/>
          <w:lang w:val="en-US" w:eastAsia="ja-JP"/>
        </w:rPr>
        <w:t xml:space="preserve">UNDP has compiled the next edition of the </w:t>
      </w:r>
      <w:r w:rsidR="005B38E9">
        <w:rPr>
          <w:rFonts w:asciiTheme="minorHAnsi" w:eastAsiaTheme="minorHAnsi" w:hAnsiTheme="minorHAnsi" w:cstheme="minorBidi"/>
          <w:color w:val="404040" w:themeColor="text1" w:themeTint="BF"/>
          <w:sz w:val="18"/>
          <w:szCs w:val="18"/>
          <w:lang w:val="en-US" w:eastAsia="ja-JP"/>
        </w:rPr>
        <w:t>development advocate</w:t>
      </w:r>
      <w:r w:rsidR="00B173C7">
        <w:rPr>
          <w:rFonts w:asciiTheme="minorHAnsi" w:eastAsiaTheme="minorHAnsi" w:hAnsiTheme="minorHAnsi" w:cstheme="minorBidi"/>
          <w:color w:val="404040" w:themeColor="text1" w:themeTint="BF"/>
          <w:sz w:val="18"/>
          <w:szCs w:val="18"/>
          <w:lang w:val="en-US" w:eastAsia="ja-JP"/>
        </w:rPr>
        <w:t xml:space="preserve"> focused on Balochistan</w:t>
      </w:r>
      <w:r w:rsidR="00E608EC">
        <w:rPr>
          <w:rFonts w:asciiTheme="minorHAnsi" w:eastAsiaTheme="minorHAnsi" w:hAnsiTheme="minorHAnsi" w:cstheme="minorBidi"/>
          <w:color w:val="404040" w:themeColor="text1" w:themeTint="BF"/>
          <w:sz w:val="18"/>
          <w:szCs w:val="18"/>
          <w:lang w:val="en-US" w:eastAsia="ja-JP"/>
        </w:rPr>
        <w:t>,</w:t>
      </w:r>
      <w:r w:rsidR="00C37C77">
        <w:rPr>
          <w:rFonts w:asciiTheme="minorHAnsi" w:eastAsiaTheme="minorHAnsi" w:hAnsiTheme="minorHAnsi" w:cstheme="minorBidi"/>
          <w:color w:val="404040" w:themeColor="text1" w:themeTint="BF"/>
          <w:sz w:val="18"/>
          <w:szCs w:val="18"/>
          <w:lang w:val="en-US" w:eastAsia="ja-JP"/>
        </w:rPr>
        <w:t xml:space="preserve"> which will be presented in the donor conference planned for</w:t>
      </w:r>
      <w:r w:rsidR="00FB71FE">
        <w:rPr>
          <w:rFonts w:asciiTheme="minorHAnsi" w:eastAsiaTheme="minorHAnsi" w:hAnsiTheme="minorHAnsi" w:cstheme="minorBidi"/>
          <w:color w:val="404040" w:themeColor="text1" w:themeTint="BF"/>
          <w:sz w:val="18"/>
          <w:szCs w:val="18"/>
          <w:lang w:val="en-US" w:eastAsia="ja-JP"/>
        </w:rPr>
        <w:t xml:space="preserve"> the</w:t>
      </w:r>
      <w:r w:rsidR="00C37C77">
        <w:rPr>
          <w:rFonts w:asciiTheme="minorHAnsi" w:eastAsiaTheme="minorHAnsi" w:hAnsiTheme="minorHAnsi" w:cstheme="minorBidi"/>
          <w:color w:val="404040" w:themeColor="text1" w:themeTint="BF"/>
          <w:sz w:val="18"/>
          <w:szCs w:val="18"/>
          <w:lang w:val="en-US" w:eastAsia="ja-JP"/>
        </w:rPr>
        <w:t xml:space="preserve"> </w:t>
      </w:r>
      <w:r w:rsidR="00E608EC">
        <w:rPr>
          <w:rFonts w:asciiTheme="minorHAnsi" w:eastAsiaTheme="minorHAnsi" w:hAnsiTheme="minorHAnsi" w:cstheme="minorBidi"/>
          <w:color w:val="404040" w:themeColor="text1" w:themeTint="BF"/>
          <w:sz w:val="18"/>
          <w:szCs w:val="18"/>
          <w:lang w:val="en-US" w:eastAsia="ja-JP"/>
        </w:rPr>
        <w:t>February 2019</w:t>
      </w:r>
      <w:r w:rsidR="0090407A">
        <w:rPr>
          <w:rFonts w:asciiTheme="minorHAnsi" w:eastAsiaTheme="minorHAnsi" w:hAnsiTheme="minorHAnsi" w:cstheme="minorBidi"/>
          <w:color w:val="404040" w:themeColor="text1" w:themeTint="BF"/>
          <w:sz w:val="18"/>
          <w:szCs w:val="18"/>
          <w:lang w:val="en-US" w:eastAsia="ja-JP"/>
        </w:rPr>
        <w:t xml:space="preserve">. </w:t>
      </w:r>
    </w:p>
    <w:tbl>
      <w:tblPr>
        <w:tblStyle w:val="ProposalTable"/>
        <w:tblW w:w="9394" w:type="dxa"/>
        <w:tblLook w:val="04A0" w:firstRow="1" w:lastRow="0" w:firstColumn="1" w:lastColumn="0" w:noHBand="0" w:noVBand="1"/>
      </w:tblPr>
      <w:tblGrid>
        <w:gridCol w:w="989"/>
        <w:gridCol w:w="8405"/>
      </w:tblGrid>
      <w:tr w:rsidR="004D6A86" w14:paraId="4DC53674" w14:textId="77777777" w:rsidTr="003602B2">
        <w:trPr>
          <w:cnfStyle w:val="100000000000" w:firstRow="1" w:lastRow="0" w:firstColumn="0" w:lastColumn="0" w:oddVBand="0" w:evenVBand="0" w:oddHBand="0" w:evenHBand="0" w:firstRowFirstColumn="0" w:firstRowLastColumn="0" w:lastRowFirstColumn="0" w:lastRowLastColumn="0"/>
          <w:trHeight w:val="278"/>
        </w:trPr>
        <w:tc>
          <w:tcPr>
            <w:tcW w:w="989" w:type="dxa"/>
          </w:tcPr>
          <w:p w14:paraId="0338E747" w14:textId="77777777" w:rsidR="004D6A86" w:rsidRDefault="004D6A86" w:rsidP="003602B2">
            <w:pPr>
              <w:pStyle w:val="NoSpacing"/>
              <w:spacing w:before="600"/>
            </w:pPr>
            <w:r>
              <w:rPr>
                <w:noProof/>
              </w:rPr>
              <w:drawing>
                <wp:anchor distT="0" distB="0" distL="114300" distR="114300" simplePos="0" relativeHeight="251672576" behindDoc="0" locked="0" layoutInCell="1" allowOverlap="1" wp14:anchorId="5E7B7631" wp14:editId="4172182F">
                  <wp:simplePos x="0" y="0"/>
                  <wp:positionH relativeFrom="column">
                    <wp:posOffset>56515</wp:posOffset>
                  </wp:positionH>
                  <wp:positionV relativeFrom="paragraph">
                    <wp:posOffset>76200</wp:posOffset>
                  </wp:positionV>
                  <wp:extent cx="356870" cy="356870"/>
                  <wp:effectExtent l="0" t="0" r="0" b="5080"/>
                  <wp:wrapNone/>
                  <wp:docPr id="69" name="Graphic 6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6870" cy="356870"/>
                          </a:xfrm>
                          <a:prstGeom prst="rect">
                            <a:avLst/>
                          </a:prstGeom>
                        </pic:spPr>
                      </pic:pic>
                    </a:graphicData>
                  </a:graphic>
                  <wp14:sizeRelH relativeFrom="margin">
                    <wp14:pctWidth>0</wp14:pctWidth>
                  </wp14:sizeRelH>
                  <wp14:sizeRelV relativeFrom="margin">
                    <wp14:pctHeight>0</wp14:pctHeight>
                  </wp14:sizeRelV>
                </wp:anchor>
              </w:drawing>
            </w:r>
          </w:p>
        </w:tc>
        <w:tc>
          <w:tcPr>
            <w:tcW w:w="8405" w:type="dxa"/>
            <w:vAlign w:val="center"/>
          </w:tcPr>
          <w:p w14:paraId="390D4963" w14:textId="77777777" w:rsidR="004D6A86" w:rsidRPr="00B836ED" w:rsidRDefault="00C4098F" w:rsidP="003602B2">
            <w:pPr>
              <w:jc w:val="both"/>
              <w:rPr>
                <w:rFonts w:cstheme="minorHAnsi"/>
              </w:rPr>
            </w:pPr>
            <w:r>
              <w:rPr>
                <w:rFonts w:cstheme="minorHAnsi"/>
              </w:rPr>
              <w:t xml:space="preserve">The CO should outline </w:t>
            </w:r>
            <w:r w:rsidRPr="00D76518">
              <w:rPr>
                <w:rFonts w:cstheme="minorHAnsi"/>
                <w:u w:val="single"/>
              </w:rPr>
              <w:t>at least three lessons learned</w:t>
            </w:r>
            <w:r>
              <w:rPr>
                <w:rFonts w:cstheme="minorHAnsi"/>
              </w:rPr>
              <w:t xml:space="preserve"> based on the activities undertaken</w:t>
            </w:r>
            <w:r w:rsidR="002E42C4">
              <w:rPr>
                <w:rFonts w:cstheme="minorHAnsi"/>
              </w:rPr>
              <w:t>.</w:t>
            </w:r>
            <w:r w:rsidR="00D76518">
              <w:rPr>
                <w:rFonts w:cstheme="minorHAnsi"/>
              </w:rPr>
              <w:t xml:space="preserve"> 2018 was the first year that such an initiative was undertaken globally</w:t>
            </w:r>
            <w:r w:rsidR="00BD1999">
              <w:rPr>
                <w:rFonts w:cstheme="minorHAnsi"/>
              </w:rPr>
              <w:t>, and it is important to capture what the key take-aways were. These lessons learned</w:t>
            </w:r>
            <w:r w:rsidR="00CB7EC6">
              <w:rPr>
                <w:rFonts w:cstheme="minorHAnsi"/>
              </w:rPr>
              <w:t xml:space="preserve"> are valuable across all COs, </w:t>
            </w:r>
            <w:proofErr w:type="spellStart"/>
            <w:r w:rsidR="00CB7EC6">
              <w:rPr>
                <w:rFonts w:cstheme="minorHAnsi"/>
              </w:rPr>
              <w:t>RBx</w:t>
            </w:r>
            <w:proofErr w:type="spellEnd"/>
            <w:r w:rsidR="00CB7EC6">
              <w:rPr>
                <w:rFonts w:cstheme="minorHAnsi"/>
              </w:rPr>
              <w:t>, and HQ</w:t>
            </w:r>
            <w:r w:rsidR="00951162">
              <w:rPr>
                <w:rFonts w:cstheme="minorHAnsi"/>
              </w:rPr>
              <w:t>- and even COs that did not receive CIF funds</w:t>
            </w:r>
            <w:r w:rsidR="007D5F0C">
              <w:rPr>
                <w:rFonts w:cstheme="minorHAnsi"/>
              </w:rPr>
              <w:t xml:space="preserve"> can benefit from this information.</w:t>
            </w:r>
          </w:p>
        </w:tc>
      </w:tr>
    </w:tbl>
    <w:p w14:paraId="21C6E8AB" w14:textId="1F9BC763" w:rsidR="0017743A" w:rsidRPr="0017743A" w:rsidRDefault="000A508F" w:rsidP="005456E8">
      <w:pPr>
        <w:pStyle w:val="Heading1"/>
        <w:numPr>
          <w:ilvl w:val="0"/>
          <w:numId w:val="13"/>
        </w:numPr>
        <w:jc w:val="both"/>
        <w:rPr>
          <w:b w:val="0"/>
          <w:bCs w:val="0"/>
          <w:caps w:val="0"/>
          <w:color w:val="404040" w:themeColor="text1" w:themeTint="BF"/>
          <w:sz w:val="18"/>
          <w:szCs w:val="18"/>
        </w:rPr>
      </w:pPr>
      <w:r w:rsidRPr="0017743A">
        <w:rPr>
          <w:b w:val="0"/>
          <w:bCs w:val="0"/>
          <w:caps w:val="0"/>
          <w:color w:val="404040" w:themeColor="text1" w:themeTint="BF"/>
          <w:sz w:val="18"/>
          <w:szCs w:val="18"/>
        </w:rPr>
        <w:t xml:space="preserve">The CIF </w:t>
      </w:r>
      <w:r w:rsidR="00B03A7E" w:rsidRPr="0017743A">
        <w:rPr>
          <w:b w:val="0"/>
          <w:bCs w:val="0"/>
          <w:caps w:val="0"/>
          <w:color w:val="404040" w:themeColor="text1" w:themeTint="BF"/>
          <w:sz w:val="18"/>
          <w:szCs w:val="18"/>
        </w:rPr>
        <w:t xml:space="preserve">facilitated </w:t>
      </w:r>
      <w:r w:rsidRPr="0017743A">
        <w:rPr>
          <w:b w:val="0"/>
          <w:bCs w:val="0"/>
          <w:caps w:val="0"/>
          <w:color w:val="404040" w:themeColor="text1" w:themeTint="BF"/>
          <w:sz w:val="18"/>
          <w:szCs w:val="18"/>
        </w:rPr>
        <w:t xml:space="preserve">transformation from the traditional integrated area development approach to a problem driven innovative </w:t>
      </w:r>
      <w:r w:rsidR="00A07F11">
        <w:rPr>
          <w:b w:val="0"/>
          <w:bCs w:val="0"/>
          <w:caps w:val="0"/>
          <w:color w:val="404040" w:themeColor="text1" w:themeTint="BF"/>
          <w:sz w:val="18"/>
          <w:szCs w:val="18"/>
        </w:rPr>
        <w:t>model</w:t>
      </w:r>
      <w:r w:rsidRPr="0017743A">
        <w:rPr>
          <w:b w:val="0"/>
          <w:bCs w:val="0"/>
          <w:caps w:val="0"/>
          <w:color w:val="404040" w:themeColor="text1" w:themeTint="BF"/>
          <w:sz w:val="18"/>
          <w:szCs w:val="18"/>
        </w:rPr>
        <w:t xml:space="preserve"> for a large-scale impact. The traditional approach ha</w:t>
      </w:r>
      <w:r w:rsidR="00A07F11">
        <w:rPr>
          <w:b w:val="0"/>
          <w:bCs w:val="0"/>
          <w:caps w:val="0"/>
          <w:color w:val="404040" w:themeColor="text1" w:themeTint="BF"/>
          <w:sz w:val="18"/>
          <w:szCs w:val="18"/>
        </w:rPr>
        <w:t>s</w:t>
      </w:r>
      <w:r w:rsidRPr="0017743A">
        <w:rPr>
          <w:b w:val="0"/>
          <w:bCs w:val="0"/>
          <w:caps w:val="0"/>
          <w:color w:val="404040" w:themeColor="text1" w:themeTint="BF"/>
          <w:sz w:val="18"/>
          <w:szCs w:val="18"/>
        </w:rPr>
        <w:t xml:space="preserve"> a limited area specific impact</w:t>
      </w:r>
      <w:r w:rsidR="00B03A7E" w:rsidRPr="0017743A">
        <w:rPr>
          <w:b w:val="0"/>
          <w:bCs w:val="0"/>
          <w:caps w:val="0"/>
          <w:color w:val="404040" w:themeColor="text1" w:themeTint="BF"/>
          <w:sz w:val="18"/>
          <w:szCs w:val="18"/>
        </w:rPr>
        <w:t xml:space="preserve"> </w:t>
      </w:r>
      <w:r w:rsidRPr="0017743A">
        <w:rPr>
          <w:b w:val="0"/>
          <w:bCs w:val="0"/>
          <w:caps w:val="0"/>
          <w:color w:val="404040" w:themeColor="text1" w:themeTint="BF"/>
          <w:sz w:val="18"/>
          <w:szCs w:val="18"/>
        </w:rPr>
        <w:t xml:space="preserve">compare to the innovative model </w:t>
      </w:r>
      <w:r w:rsidR="00A07F11">
        <w:rPr>
          <w:b w:val="0"/>
          <w:bCs w:val="0"/>
          <w:caps w:val="0"/>
          <w:color w:val="404040" w:themeColor="text1" w:themeTint="BF"/>
          <w:sz w:val="18"/>
          <w:szCs w:val="18"/>
        </w:rPr>
        <w:t>which can</w:t>
      </w:r>
      <w:r w:rsidRPr="0017743A">
        <w:rPr>
          <w:b w:val="0"/>
          <w:bCs w:val="0"/>
          <w:caps w:val="0"/>
          <w:color w:val="404040" w:themeColor="text1" w:themeTint="BF"/>
          <w:sz w:val="18"/>
          <w:szCs w:val="18"/>
        </w:rPr>
        <w:t xml:space="preserve"> </w:t>
      </w:r>
      <w:r w:rsidR="002870C4" w:rsidRPr="0017743A">
        <w:rPr>
          <w:b w:val="0"/>
          <w:bCs w:val="0"/>
          <w:caps w:val="0"/>
          <w:color w:val="404040" w:themeColor="text1" w:themeTint="BF"/>
          <w:sz w:val="18"/>
          <w:szCs w:val="18"/>
        </w:rPr>
        <w:t>bring</w:t>
      </w:r>
      <w:r w:rsidRPr="0017743A">
        <w:rPr>
          <w:b w:val="0"/>
          <w:bCs w:val="0"/>
          <w:caps w:val="0"/>
          <w:color w:val="404040" w:themeColor="text1" w:themeTint="BF"/>
          <w:sz w:val="18"/>
          <w:szCs w:val="18"/>
        </w:rPr>
        <w:t xml:space="preserve"> about </w:t>
      </w:r>
      <w:r w:rsidR="00B03A7E" w:rsidRPr="0017743A">
        <w:rPr>
          <w:b w:val="0"/>
          <w:bCs w:val="0"/>
          <w:caps w:val="0"/>
          <w:color w:val="404040" w:themeColor="text1" w:themeTint="BF"/>
          <w:sz w:val="18"/>
          <w:szCs w:val="18"/>
        </w:rPr>
        <w:t xml:space="preserve">change at the policy and institutional level </w:t>
      </w:r>
      <w:r w:rsidR="00A07F11">
        <w:rPr>
          <w:b w:val="0"/>
          <w:bCs w:val="0"/>
          <w:caps w:val="0"/>
          <w:color w:val="404040" w:themeColor="text1" w:themeTint="BF"/>
          <w:sz w:val="18"/>
          <w:szCs w:val="18"/>
        </w:rPr>
        <w:t xml:space="preserve">creating </w:t>
      </w:r>
      <w:r w:rsidR="002870C4">
        <w:rPr>
          <w:b w:val="0"/>
          <w:bCs w:val="0"/>
          <w:caps w:val="0"/>
          <w:color w:val="404040" w:themeColor="text1" w:themeTint="BF"/>
          <w:sz w:val="18"/>
          <w:szCs w:val="18"/>
        </w:rPr>
        <w:t xml:space="preserve">a </w:t>
      </w:r>
      <w:r w:rsidR="00B03A7E" w:rsidRPr="0017743A">
        <w:rPr>
          <w:b w:val="0"/>
          <w:bCs w:val="0"/>
          <w:caps w:val="0"/>
          <w:color w:val="404040" w:themeColor="text1" w:themeTint="BF"/>
          <w:sz w:val="18"/>
          <w:szCs w:val="18"/>
        </w:rPr>
        <w:t>large</w:t>
      </w:r>
      <w:r w:rsidR="00A07F11">
        <w:rPr>
          <w:b w:val="0"/>
          <w:bCs w:val="0"/>
          <w:caps w:val="0"/>
          <w:color w:val="404040" w:themeColor="text1" w:themeTint="BF"/>
          <w:sz w:val="18"/>
          <w:szCs w:val="18"/>
        </w:rPr>
        <w:t>r impact on</w:t>
      </w:r>
      <w:r w:rsidR="00B03A7E" w:rsidRPr="0017743A">
        <w:rPr>
          <w:b w:val="0"/>
          <w:bCs w:val="0"/>
          <w:caps w:val="0"/>
          <w:color w:val="404040" w:themeColor="text1" w:themeTint="BF"/>
          <w:sz w:val="18"/>
          <w:szCs w:val="18"/>
        </w:rPr>
        <w:t xml:space="preserve"> the society</w:t>
      </w:r>
      <w:r w:rsidR="00A07F11">
        <w:rPr>
          <w:b w:val="0"/>
          <w:bCs w:val="0"/>
          <w:caps w:val="0"/>
          <w:color w:val="404040" w:themeColor="text1" w:themeTint="BF"/>
          <w:sz w:val="18"/>
          <w:szCs w:val="18"/>
        </w:rPr>
        <w:t xml:space="preserve">. The Balochistan SDGs Accelerated Delivery project was formulated </w:t>
      </w:r>
      <w:r w:rsidR="002870C4">
        <w:rPr>
          <w:b w:val="0"/>
          <w:bCs w:val="0"/>
          <w:caps w:val="0"/>
          <w:color w:val="404040" w:themeColor="text1" w:themeTint="BF"/>
          <w:sz w:val="18"/>
          <w:szCs w:val="18"/>
        </w:rPr>
        <w:t xml:space="preserve">keeping in view the problem-driven model </w:t>
      </w:r>
      <w:r w:rsidR="00A07F11">
        <w:rPr>
          <w:b w:val="0"/>
          <w:bCs w:val="0"/>
          <w:caps w:val="0"/>
          <w:color w:val="404040" w:themeColor="text1" w:themeTint="BF"/>
          <w:sz w:val="18"/>
          <w:szCs w:val="18"/>
        </w:rPr>
        <w:t xml:space="preserve">to improve the Multi-Poverty Index and other social and economic indicators of the province which are too low comparing to </w:t>
      </w:r>
      <w:r w:rsidR="002870C4">
        <w:rPr>
          <w:b w:val="0"/>
          <w:bCs w:val="0"/>
          <w:caps w:val="0"/>
          <w:color w:val="404040" w:themeColor="text1" w:themeTint="BF"/>
          <w:sz w:val="18"/>
          <w:szCs w:val="18"/>
        </w:rPr>
        <w:t>those of the rest of the country</w:t>
      </w:r>
      <w:r w:rsidR="00A07F11">
        <w:rPr>
          <w:b w:val="0"/>
          <w:bCs w:val="0"/>
          <w:caps w:val="0"/>
          <w:color w:val="404040" w:themeColor="text1" w:themeTint="BF"/>
          <w:sz w:val="18"/>
          <w:szCs w:val="18"/>
        </w:rPr>
        <w:t xml:space="preserve">. </w:t>
      </w:r>
    </w:p>
    <w:p w14:paraId="0ADB5704" w14:textId="520833C7" w:rsidR="00C47367" w:rsidRDefault="00B03A7E" w:rsidP="005456E8">
      <w:pPr>
        <w:pStyle w:val="ListParagraph"/>
        <w:numPr>
          <w:ilvl w:val="0"/>
          <w:numId w:val="13"/>
        </w:numPr>
        <w:jc w:val="both"/>
        <w:rPr>
          <w:rFonts w:asciiTheme="minorHAnsi" w:eastAsiaTheme="minorHAnsi" w:hAnsiTheme="minorHAnsi" w:cstheme="minorBidi"/>
          <w:color w:val="404040" w:themeColor="text1" w:themeTint="BF"/>
          <w:sz w:val="18"/>
          <w:szCs w:val="18"/>
          <w:lang w:val="en-US" w:eastAsia="ja-JP"/>
        </w:rPr>
      </w:pPr>
      <w:r w:rsidRPr="008471B8">
        <w:rPr>
          <w:rFonts w:asciiTheme="minorHAnsi" w:eastAsiaTheme="minorHAnsi" w:hAnsiTheme="minorHAnsi" w:cstheme="minorBidi"/>
          <w:color w:val="404040" w:themeColor="text1" w:themeTint="BF"/>
          <w:sz w:val="18"/>
          <w:szCs w:val="18"/>
          <w:lang w:val="en-US" w:eastAsia="ja-JP"/>
        </w:rPr>
        <w:t xml:space="preserve">Initiation of </w:t>
      </w:r>
      <w:r w:rsidR="009D07D1" w:rsidRPr="008471B8">
        <w:rPr>
          <w:rFonts w:asciiTheme="minorHAnsi" w:eastAsiaTheme="minorHAnsi" w:hAnsiTheme="minorHAnsi" w:cstheme="minorBidi"/>
          <w:color w:val="404040" w:themeColor="text1" w:themeTint="BF"/>
          <w:sz w:val="18"/>
          <w:szCs w:val="18"/>
          <w:lang w:val="en-US" w:eastAsia="ja-JP"/>
        </w:rPr>
        <w:t xml:space="preserve">dialogue </w:t>
      </w:r>
      <w:r w:rsidR="00B61258" w:rsidRPr="008471B8">
        <w:rPr>
          <w:rFonts w:asciiTheme="minorHAnsi" w:eastAsiaTheme="minorHAnsi" w:hAnsiTheme="minorHAnsi" w:cstheme="minorBidi"/>
          <w:color w:val="404040" w:themeColor="text1" w:themeTint="BF"/>
          <w:sz w:val="18"/>
          <w:szCs w:val="18"/>
          <w:lang w:val="en-US" w:eastAsia="ja-JP"/>
        </w:rPr>
        <w:t>on</w:t>
      </w:r>
      <w:r w:rsidR="009D07D1" w:rsidRPr="008471B8">
        <w:rPr>
          <w:rFonts w:asciiTheme="minorHAnsi" w:eastAsiaTheme="minorHAnsi" w:hAnsiTheme="minorHAnsi" w:cstheme="minorBidi"/>
          <w:color w:val="404040" w:themeColor="text1" w:themeTint="BF"/>
          <w:sz w:val="18"/>
          <w:szCs w:val="18"/>
          <w:lang w:val="en-US" w:eastAsia="ja-JP"/>
        </w:rPr>
        <w:t xml:space="preserve"> social innovation with the government and civil </w:t>
      </w:r>
      <w:r w:rsidR="003602B2" w:rsidRPr="008471B8">
        <w:rPr>
          <w:rFonts w:asciiTheme="minorHAnsi" w:eastAsiaTheme="minorHAnsi" w:hAnsiTheme="minorHAnsi" w:cstheme="minorBidi"/>
          <w:color w:val="404040" w:themeColor="text1" w:themeTint="BF"/>
          <w:sz w:val="18"/>
          <w:szCs w:val="18"/>
          <w:lang w:val="en-US" w:eastAsia="ja-JP"/>
        </w:rPr>
        <w:t>society and</w:t>
      </w:r>
      <w:r w:rsidRPr="008471B8">
        <w:rPr>
          <w:rFonts w:asciiTheme="minorHAnsi" w:eastAsiaTheme="minorHAnsi" w:hAnsiTheme="minorHAnsi" w:cstheme="minorBidi"/>
          <w:color w:val="404040" w:themeColor="text1" w:themeTint="BF"/>
          <w:sz w:val="18"/>
          <w:szCs w:val="18"/>
          <w:lang w:val="en-US" w:eastAsia="ja-JP"/>
        </w:rPr>
        <w:t xml:space="preserve"> </w:t>
      </w:r>
      <w:r w:rsidR="00B365FF" w:rsidRPr="008471B8">
        <w:rPr>
          <w:rFonts w:asciiTheme="minorHAnsi" w:eastAsiaTheme="minorHAnsi" w:hAnsiTheme="minorHAnsi" w:cstheme="minorBidi"/>
          <w:color w:val="404040" w:themeColor="text1" w:themeTint="BF"/>
          <w:sz w:val="18"/>
          <w:szCs w:val="18"/>
          <w:lang w:val="en-US" w:eastAsia="ja-JP"/>
        </w:rPr>
        <w:t>lay</w:t>
      </w:r>
      <w:r w:rsidRPr="008471B8">
        <w:rPr>
          <w:rFonts w:asciiTheme="minorHAnsi" w:eastAsiaTheme="minorHAnsi" w:hAnsiTheme="minorHAnsi" w:cstheme="minorBidi"/>
          <w:color w:val="404040" w:themeColor="text1" w:themeTint="BF"/>
          <w:sz w:val="18"/>
          <w:szCs w:val="18"/>
          <w:lang w:val="en-US" w:eastAsia="ja-JP"/>
        </w:rPr>
        <w:t>ing</w:t>
      </w:r>
      <w:r w:rsidR="00B365FF" w:rsidRPr="008471B8">
        <w:rPr>
          <w:rFonts w:asciiTheme="minorHAnsi" w:eastAsiaTheme="minorHAnsi" w:hAnsiTheme="minorHAnsi" w:cstheme="minorBidi"/>
          <w:color w:val="404040" w:themeColor="text1" w:themeTint="BF"/>
          <w:sz w:val="18"/>
          <w:szCs w:val="18"/>
          <w:lang w:val="en-US" w:eastAsia="ja-JP"/>
        </w:rPr>
        <w:t xml:space="preserve"> solid foundation for social innovation to showcase successful models to the respective provincial and district governments </w:t>
      </w:r>
      <w:r w:rsidRPr="008471B8">
        <w:rPr>
          <w:rFonts w:asciiTheme="minorHAnsi" w:eastAsiaTheme="minorHAnsi" w:hAnsiTheme="minorHAnsi" w:cstheme="minorBidi"/>
          <w:color w:val="404040" w:themeColor="text1" w:themeTint="BF"/>
          <w:sz w:val="18"/>
          <w:szCs w:val="18"/>
          <w:lang w:val="en-US" w:eastAsia="ja-JP"/>
        </w:rPr>
        <w:t>on</w:t>
      </w:r>
      <w:r w:rsidR="00DF065C" w:rsidRPr="008471B8">
        <w:rPr>
          <w:rFonts w:asciiTheme="minorHAnsi" w:eastAsiaTheme="minorHAnsi" w:hAnsiTheme="minorHAnsi" w:cstheme="minorBidi"/>
          <w:color w:val="404040" w:themeColor="text1" w:themeTint="BF"/>
          <w:sz w:val="18"/>
          <w:szCs w:val="18"/>
          <w:lang w:val="en-US" w:eastAsia="ja-JP"/>
        </w:rPr>
        <w:t xml:space="preserve"> effective and </w:t>
      </w:r>
      <w:r w:rsidR="00C9178E" w:rsidRPr="008471B8">
        <w:rPr>
          <w:rFonts w:asciiTheme="minorHAnsi" w:eastAsiaTheme="minorHAnsi" w:hAnsiTheme="minorHAnsi" w:cstheme="minorBidi"/>
          <w:color w:val="404040" w:themeColor="text1" w:themeTint="BF"/>
          <w:sz w:val="18"/>
          <w:szCs w:val="18"/>
          <w:lang w:val="en-US" w:eastAsia="ja-JP"/>
        </w:rPr>
        <w:t>efficient innovative</w:t>
      </w:r>
      <w:r w:rsidR="009D07D1" w:rsidRPr="008471B8">
        <w:rPr>
          <w:rFonts w:asciiTheme="minorHAnsi" w:eastAsiaTheme="minorHAnsi" w:hAnsiTheme="minorHAnsi" w:cstheme="minorBidi"/>
          <w:color w:val="404040" w:themeColor="text1" w:themeTint="BF"/>
          <w:sz w:val="18"/>
          <w:szCs w:val="18"/>
          <w:lang w:val="en-US" w:eastAsia="ja-JP"/>
        </w:rPr>
        <w:t xml:space="preserve"> </w:t>
      </w:r>
      <w:r w:rsidR="004E3334" w:rsidRPr="008471B8">
        <w:rPr>
          <w:rFonts w:asciiTheme="minorHAnsi" w:eastAsiaTheme="minorHAnsi" w:hAnsiTheme="minorHAnsi" w:cstheme="minorBidi"/>
          <w:color w:val="404040" w:themeColor="text1" w:themeTint="BF"/>
          <w:sz w:val="18"/>
          <w:szCs w:val="18"/>
          <w:lang w:val="en-US" w:eastAsia="ja-JP"/>
        </w:rPr>
        <w:t>solutions</w:t>
      </w:r>
      <w:r w:rsidRPr="008471B8">
        <w:rPr>
          <w:rFonts w:asciiTheme="minorHAnsi" w:eastAsiaTheme="minorHAnsi" w:hAnsiTheme="minorHAnsi" w:cstheme="minorBidi"/>
          <w:color w:val="404040" w:themeColor="text1" w:themeTint="BF"/>
          <w:sz w:val="18"/>
          <w:szCs w:val="18"/>
          <w:lang w:val="en-US" w:eastAsia="ja-JP"/>
        </w:rPr>
        <w:t xml:space="preserve"> for the achievement of SDGs</w:t>
      </w:r>
      <w:r w:rsidR="009D07D1" w:rsidRPr="008471B8">
        <w:rPr>
          <w:rFonts w:asciiTheme="minorHAnsi" w:eastAsiaTheme="minorHAnsi" w:hAnsiTheme="minorHAnsi" w:cstheme="minorBidi"/>
          <w:color w:val="404040" w:themeColor="text1" w:themeTint="BF"/>
          <w:sz w:val="18"/>
          <w:szCs w:val="18"/>
          <w:lang w:val="en-US" w:eastAsia="ja-JP"/>
        </w:rPr>
        <w:t>.</w:t>
      </w:r>
      <w:r w:rsidR="00C47367" w:rsidRPr="008471B8">
        <w:rPr>
          <w:rFonts w:asciiTheme="minorHAnsi" w:eastAsiaTheme="minorHAnsi" w:hAnsiTheme="minorHAnsi" w:cstheme="minorBidi"/>
          <w:color w:val="404040" w:themeColor="text1" w:themeTint="BF"/>
          <w:sz w:val="18"/>
          <w:szCs w:val="18"/>
          <w:lang w:val="en-US" w:eastAsia="ja-JP"/>
        </w:rPr>
        <w:t xml:space="preserve"> </w:t>
      </w:r>
    </w:p>
    <w:p w14:paraId="1FB73F59" w14:textId="77777777" w:rsidR="008471B8" w:rsidRPr="008471B8" w:rsidRDefault="008471B8" w:rsidP="008471B8">
      <w:pPr>
        <w:pStyle w:val="ListParagraph"/>
        <w:jc w:val="both"/>
        <w:rPr>
          <w:rFonts w:asciiTheme="minorHAnsi" w:eastAsiaTheme="minorHAnsi" w:hAnsiTheme="minorHAnsi" w:cstheme="minorBidi"/>
          <w:color w:val="404040" w:themeColor="text1" w:themeTint="BF"/>
          <w:sz w:val="18"/>
          <w:szCs w:val="18"/>
          <w:lang w:val="en-US" w:eastAsia="ja-JP"/>
        </w:rPr>
      </w:pPr>
    </w:p>
    <w:p w14:paraId="3EE3755F" w14:textId="7000E1A4" w:rsidR="00C47367" w:rsidRPr="008471B8" w:rsidRDefault="00C47367" w:rsidP="005456E8">
      <w:pPr>
        <w:pStyle w:val="ListParagraph"/>
        <w:numPr>
          <w:ilvl w:val="0"/>
          <w:numId w:val="13"/>
        </w:numPr>
        <w:jc w:val="both"/>
        <w:rPr>
          <w:rFonts w:asciiTheme="minorHAnsi" w:eastAsiaTheme="minorHAnsi" w:hAnsiTheme="minorHAnsi" w:cstheme="minorBidi"/>
          <w:color w:val="404040" w:themeColor="text1" w:themeTint="BF"/>
          <w:sz w:val="18"/>
          <w:szCs w:val="18"/>
          <w:lang w:val="en-US" w:eastAsia="ja-JP"/>
        </w:rPr>
      </w:pPr>
      <w:r w:rsidRPr="008471B8">
        <w:rPr>
          <w:rFonts w:asciiTheme="minorHAnsi" w:eastAsiaTheme="minorHAnsi" w:hAnsiTheme="minorHAnsi" w:cstheme="minorBidi"/>
          <w:color w:val="404040" w:themeColor="text1" w:themeTint="BF"/>
          <w:sz w:val="18"/>
          <w:szCs w:val="18"/>
          <w:lang w:val="en-US" w:eastAsia="ja-JP"/>
        </w:rPr>
        <w:t xml:space="preserve">The approach to the new project is aligned with </w:t>
      </w:r>
      <w:r w:rsidR="00DB46F2" w:rsidRPr="008471B8">
        <w:rPr>
          <w:rFonts w:asciiTheme="minorHAnsi" w:eastAsiaTheme="minorHAnsi" w:hAnsiTheme="minorHAnsi" w:cstheme="minorBidi"/>
          <w:color w:val="404040" w:themeColor="text1" w:themeTint="BF"/>
          <w:sz w:val="18"/>
          <w:szCs w:val="18"/>
          <w:lang w:val="en-US" w:eastAsia="ja-JP"/>
        </w:rPr>
        <w:t xml:space="preserve">the </w:t>
      </w:r>
      <w:r w:rsidRPr="008471B8">
        <w:rPr>
          <w:rFonts w:asciiTheme="minorHAnsi" w:eastAsiaTheme="minorHAnsi" w:hAnsiTheme="minorHAnsi" w:cstheme="minorBidi"/>
          <w:color w:val="404040" w:themeColor="text1" w:themeTint="BF"/>
          <w:sz w:val="18"/>
          <w:szCs w:val="18"/>
          <w:lang w:val="en-US" w:eastAsia="ja-JP"/>
        </w:rPr>
        <w:t>larger process. A single</w:t>
      </w:r>
      <w:r w:rsidR="00DB46F2" w:rsidRPr="008471B8">
        <w:rPr>
          <w:rFonts w:asciiTheme="minorHAnsi" w:eastAsiaTheme="minorHAnsi" w:hAnsiTheme="minorHAnsi" w:cstheme="minorBidi"/>
          <w:color w:val="404040" w:themeColor="text1" w:themeTint="BF"/>
          <w:sz w:val="18"/>
          <w:szCs w:val="18"/>
          <w:lang w:val="en-US" w:eastAsia="ja-JP"/>
        </w:rPr>
        <w:t>-</w:t>
      </w:r>
      <w:r w:rsidRPr="008471B8">
        <w:rPr>
          <w:rFonts w:asciiTheme="minorHAnsi" w:eastAsiaTheme="minorHAnsi" w:hAnsiTheme="minorHAnsi" w:cstheme="minorBidi"/>
          <w:color w:val="404040" w:themeColor="text1" w:themeTint="BF"/>
          <w:sz w:val="18"/>
          <w:szCs w:val="18"/>
          <w:lang w:val="en-US" w:eastAsia="ja-JP"/>
        </w:rPr>
        <w:t xml:space="preserve">issue approach generally does not produce the desired impact in a complex environment. For instance, Balochistan suffers from issues of deprivation, climate change, youth </w:t>
      </w:r>
      <w:r w:rsidR="00DB46F2" w:rsidRPr="008471B8">
        <w:rPr>
          <w:rFonts w:asciiTheme="minorHAnsi" w:eastAsiaTheme="minorHAnsi" w:hAnsiTheme="minorHAnsi" w:cstheme="minorBidi"/>
          <w:color w:val="404040" w:themeColor="text1" w:themeTint="BF"/>
          <w:sz w:val="18"/>
          <w:szCs w:val="18"/>
          <w:lang w:val="en-US" w:eastAsia="ja-JP"/>
        </w:rPr>
        <w:t>unemployment, radicalization</w:t>
      </w:r>
      <w:r w:rsidRPr="008471B8">
        <w:rPr>
          <w:rFonts w:asciiTheme="minorHAnsi" w:eastAsiaTheme="minorHAnsi" w:hAnsiTheme="minorHAnsi" w:cstheme="minorBidi"/>
          <w:color w:val="404040" w:themeColor="text1" w:themeTint="BF"/>
          <w:sz w:val="18"/>
          <w:szCs w:val="18"/>
          <w:lang w:val="en-US" w:eastAsia="ja-JP"/>
        </w:rPr>
        <w:t xml:space="preserve"> and extreme inequalities along multiple lines specially gender. A multi-disciplinary program that brings together different competencies from within UNDP as well as the UN agencies, </w:t>
      </w:r>
      <w:r w:rsidR="00DB46F2" w:rsidRPr="008471B8">
        <w:rPr>
          <w:rFonts w:asciiTheme="minorHAnsi" w:eastAsiaTheme="minorHAnsi" w:hAnsiTheme="minorHAnsi" w:cstheme="minorBidi"/>
          <w:color w:val="404040" w:themeColor="text1" w:themeTint="BF"/>
          <w:sz w:val="18"/>
          <w:szCs w:val="18"/>
          <w:lang w:val="en-US" w:eastAsia="ja-JP"/>
        </w:rPr>
        <w:t>government, and</w:t>
      </w:r>
      <w:r w:rsidRPr="008471B8">
        <w:rPr>
          <w:rFonts w:asciiTheme="minorHAnsi" w:eastAsiaTheme="minorHAnsi" w:hAnsiTheme="minorHAnsi" w:cstheme="minorBidi"/>
          <w:color w:val="404040" w:themeColor="text1" w:themeTint="BF"/>
          <w:sz w:val="18"/>
          <w:szCs w:val="18"/>
          <w:lang w:val="en-US" w:eastAsia="ja-JP"/>
        </w:rPr>
        <w:t xml:space="preserve"> the private sector can help trigger transformational change. </w:t>
      </w:r>
    </w:p>
    <w:p w14:paraId="21121485" w14:textId="77777777" w:rsidR="00D214C7" w:rsidRPr="00D214C7" w:rsidRDefault="00217D98" w:rsidP="005456E8">
      <w:pPr>
        <w:pStyle w:val="ListParagraph"/>
        <w:jc w:val="both"/>
      </w:pPr>
      <w:r>
        <w:t xml:space="preserve"> </w:t>
      </w:r>
    </w:p>
    <w:sectPr w:rsidR="00D214C7" w:rsidRPr="00D214C7">
      <w:head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8A45" w14:textId="77777777" w:rsidR="00254438" w:rsidRDefault="00254438">
      <w:pPr>
        <w:spacing w:after="0" w:line="240" w:lineRule="auto"/>
      </w:pPr>
      <w:r>
        <w:separator/>
      </w:r>
    </w:p>
  </w:endnote>
  <w:endnote w:type="continuationSeparator" w:id="0">
    <w:p w14:paraId="6430CFEA" w14:textId="77777777" w:rsidR="00254438" w:rsidRDefault="0025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5604" w14:textId="77777777" w:rsidR="00254438" w:rsidRDefault="00254438">
      <w:pPr>
        <w:spacing w:after="0" w:line="240" w:lineRule="auto"/>
      </w:pPr>
      <w:r>
        <w:separator/>
      </w:r>
    </w:p>
  </w:footnote>
  <w:footnote w:type="continuationSeparator" w:id="0">
    <w:p w14:paraId="7A8F9D44" w14:textId="77777777" w:rsidR="00254438" w:rsidRDefault="0025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C34E" w14:textId="77777777" w:rsidR="003602B2" w:rsidRDefault="003602B2">
    <w:pPr>
      <w:pStyle w:val="Header"/>
    </w:pPr>
    <w:r w:rsidRPr="00CC6A6C">
      <w:rPr>
        <w:rFonts w:ascii="Myriad Pro" w:hAnsi="Myriad Pro"/>
        <w:noProof/>
      </w:rPr>
      <w:drawing>
        <wp:anchor distT="0" distB="0" distL="114300" distR="114300" simplePos="0" relativeHeight="251661312" behindDoc="0" locked="0" layoutInCell="1" allowOverlap="1" wp14:anchorId="43118264" wp14:editId="11C40BE6">
          <wp:simplePos x="0" y="0"/>
          <wp:positionH relativeFrom="margin">
            <wp:posOffset>5817553</wp:posOffset>
          </wp:positionH>
          <wp:positionV relativeFrom="paragraph">
            <wp:posOffset>0</wp:posOffset>
          </wp:positionV>
          <wp:extent cx="530225" cy="969010"/>
          <wp:effectExtent l="0" t="0" r="3175" b="2540"/>
          <wp:wrapNone/>
          <wp:docPr id="35" name="Picture 35" descr="Screen shot 2011-06-24 at 3.1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creen shot 2011-06-24 at 3.13.09 P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0225" cy="9690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A3C8257" wp14:editId="1E61035F">
              <wp:simplePos x="0" y="0"/>
              <wp:positionH relativeFrom="leftMargin">
                <wp:align>right</wp:align>
              </wp:positionH>
              <wp:positionV relativeFrom="bottomMargin">
                <wp:align>top</wp:align>
              </wp:positionV>
              <wp:extent cx="338328" cy="310896"/>
              <wp:effectExtent l="0" t="0" r="5080" b="13335"/>
              <wp:wrapNone/>
              <wp:docPr id="22" name="Text Box 22"/>
              <wp:cNvGraphicFramePr/>
              <a:graphic xmlns:a="http://schemas.openxmlformats.org/drawingml/2006/main">
                <a:graphicData uri="http://schemas.microsoft.com/office/word/2010/wordprocessingShape">
                  <wps:wsp>
                    <wps:cNvSpPr txBox="1"/>
                    <wps:spPr>
                      <a:xfrm>
                        <a:off x="0" y="0"/>
                        <a:ext cx="338328"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4E900" w14:textId="77777777" w:rsidR="003602B2" w:rsidRDefault="003602B2">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8257" id="_x0000_t202" coordsize="21600,21600" o:spt="202" path="m,l,21600r21600,l21600,xe">
              <v:stroke joinstyle="miter"/>
              <v:path gradientshapeok="t" o:connecttype="rect"/>
            </v:shapetype>
            <v:shape id="Text Box 22" o:spid="_x0000_s1026" type="#_x0000_t202" style="position:absolute;margin-left:-24.55pt;margin-top:0;width:26.65pt;height:24.5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" filled="f" stroked="f" strokeweight=".5pt">
              <v:textbox inset="0,0,0,0">
                <w:txbxContent>
                  <w:p w14:paraId="2504E900" w14:textId="77777777" w:rsidR="003602B2" w:rsidRDefault="003602B2">
                    <w:pPr>
                      <w:pStyle w:val="Footer"/>
                    </w:pPr>
                    <w:r>
                      <w:fldChar w:fldCharType="begin"/>
                    </w:r>
                    <w:r>
                      <w:instrText xml:space="preserve"> PAGE   \* MERGEFORMAT </w:instrText>
                    </w:r>
                    <w:r>
                      <w:fldChar w:fldCharType="separate"/>
                    </w:r>
                    <w:r>
                      <w:t>4</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8A2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C0DBC"/>
    <w:multiLevelType w:val="hybridMultilevel"/>
    <w:tmpl w:val="520C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D5901"/>
    <w:multiLevelType w:val="hybridMultilevel"/>
    <w:tmpl w:val="868E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964CA"/>
    <w:multiLevelType w:val="hybridMultilevel"/>
    <w:tmpl w:val="E158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35564"/>
    <w:multiLevelType w:val="hybridMultilevel"/>
    <w:tmpl w:val="319E05E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C90289D"/>
    <w:multiLevelType w:val="hybridMultilevel"/>
    <w:tmpl w:val="BF64E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A57EDD"/>
    <w:multiLevelType w:val="hybridMultilevel"/>
    <w:tmpl w:val="90904F8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F9D3A4E"/>
    <w:multiLevelType w:val="hybridMultilevel"/>
    <w:tmpl w:val="011E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855C0"/>
    <w:multiLevelType w:val="hybridMultilevel"/>
    <w:tmpl w:val="5E3A47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B6356"/>
    <w:multiLevelType w:val="hybridMultilevel"/>
    <w:tmpl w:val="6A5A700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3351DDF"/>
    <w:multiLevelType w:val="hybridMultilevel"/>
    <w:tmpl w:val="D40A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287B"/>
    <w:multiLevelType w:val="hybridMultilevel"/>
    <w:tmpl w:val="36E2D740"/>
    <w:lvl w:ilvl="0" w:tplc="159425F8">
      <w:start w:val="1"/>
      <w:numFmt w:val="decimal"/>
      <w:lvlText w:val="%1."/>
      <w:lvlJc w:val="left"/>
      <w:pPr>
        <w:ind w:left="720" w:hanging="720"/>
      </w:pPr>
      <w:rPr>
        <w:rFonts w:asciiTheme="minorHAnsi" w:eastAsiaTheme="minorHAnsi" w:hAnsiTheme="minorHAnsi" w:cstheme="minorBidi" w:hint="default"/>
        <w:color w:val="404040" w:themeColor="text1" w:themeTint="B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6E4F93"/>
    <w:multiLevelType w:val="hybridMultilevel"/>
    <w:tmpl w:val="38687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030D0"/>
    <w:multiLevelType w:val="hybridMultilevel"/>
    <w:tmpl w:val="06A2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B181D"/>
    <w:multiLevelType w:val="hybridMultilevel"/>
    <w:tmpl w:val="3E10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267F4"/>
    <w:multiLevelType w:val="hybridMultilevel"/>
    <w:tmpl w:val="053AFE18"/>
    <w:lvl w:ilvl="0" w:tplc="85EC3650">
      <w:start w:val="1"/>
      <w:numFmt w:val="decimal"/>
      <w:lvlText w:val="%1."/>
      <w:lvlJc w:val="left"/>
      <w:pPr>
        <w:ind w:left="3600" w:hanging="720"/>
      </w:pPr>
      <w:rPr>
        <w:rFonts w:asciiTheme="minorHAnsi" w:eastAsiaTheme="minorHAnsi" w:hAnsiTheme="minorHAnsi" w:cstheme="minorBidi" w:hint="default"/>
        <w:color w:val="404040" w:themeColor="text1" w:themeTint="BF"/>
        <w:sz w:val="1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A043405"/>
    <w:multiLevelType w:val="hybridMultilevel"/>
    <w:tmpl w:val="93CE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B7E93"/>
    <w:multiLevelType w:val="hybridMultilevel"/>
    <w:tmpl w:val="6836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75CC0"/>
    <w:multiLevelType w:val="hybridMultilevel"/>
    <w:tmpl w:val="0BEA801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9" w15:restartNumberingAfterBreak="0">
    <w:nsid w:val="5D984F77"/>
    <w:multiLevelType w:val="hybridMultilevel"/>
    <w:tmpl w:val="98F8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A2F"/>
    <w:multiLevelType w:val="hybridMultilevel"/>
    <w:tmpl w:val="696E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04112"/>
    <w:multiLevelType w:val="hybridMultilevel"/>
    <w:tmpl w:val="4158393A"/>
    <w:lvl w:ilvl="0" w:tplc="0409000F">
      <w:start w:val="1"/>
      <w:numFmt w:val="decimal"/>
      <w:lvlText w:val="%1."/>
      <w:lvlJc w:val="left"/>
      <w:pPr>
        <w:tabs>
          <w:tab w:val="num" w:pos="360"/>
        </w:tabs>
        <w:ind w:left="432" w:hanging="288"/>
      </w:pPr>
      <w:rPr>
        <w:rFont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A174D"/>
    <w:multiLevelType w:val="hybridMultilevel"/>
    <w:tmpl w:val="1B9C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7E5D71"/>
    <w:multiLevelType w:val="hybridMultilevel"/>
    <w:tmpl w:val="F014B13E"/>
    <w:lvl w:ilvl="0" w:tplc="DF622CE6">
      <w:start w:val="1"/>
      <w:numFmt w:val="bullet"/>
      <w:lvlText w:val=""/>
      <w:lvlJc w:val="left"/>
      <w:pPr>
        <w:tabs>
          <w:tab w:val="num" w:pos="360"/>
        </w:tabs>
        <w:ind w:left="432" w:hanging="288"/>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27871"/>
    <w:multiLevelType w:val="hybridMultilevel"/>
    <w:tmpl w:val="ACAA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D4C94"/>
    <w:multiLevelType w:val="hybridMultilevel"/>
    <w:tmpl w:val="1D385622"/>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3"/>
    <w:lvlOverride w:ilvl="0">
      <w:startOverride w:val="1"/>
    </w:lvlOverride>
  </w:num>
  <w:num w:numId="4">
    <w:abstractNumId w:val="8"/>
  </w:num>
  <w:num w:numId="5">
    <w:abstractNumId w:val="3"/>
  </w:num>
  <w:num w:numId="6">
    <w:abstractNumId w:val="23"/>
  </w:num>
  <w:num w:numId="7">
    <w:abstractNumId w:val="6"/>
  </w:num>
  <w:num w:numId="8">
    <w:abstractNumId w:val="4"/>
  </w:num>
  <w:num w:numId="9">
    <w:abstractNumId w:val="15"/>
  </w:num>
  <w:num w:numId="10">
    <w:abstractNumId w:val="9"/>
  </w:num>
  <w:num w:numId="11">
    <w:abstractNumId w:val="11"/>
  </w:num>
  <w:num w:numId="12">
    <w:abstractNumId w:val="16"/>
  </w:num>
  <w:num w:numId="13">
    <w:abstractNumId w:val="10"/>
  </w:num>
  <w:num w:numId="14">
    <w:abstractNumId w:val="21"/>
  </w:num>
  <w:num w:numId="15">
    <w:abstractNumId w:val="25"/>
  </w:num>
  <w:num w:numId="16">
    <w:abstractNumId w:val="14"/>
  </w:num>
  <w:num w:numId="17">
    <w:abstractNumId w:val="1"/>
  </w:num>
  <w:num w:numId="18">
    <w:abstractNumId w:val="5"/>
  </w:num>
  <w:num w:numId="19">
    <w:abstractNumId w:val="12"/>
  </w:num>
  <w:num w:numId="20">
    <w:abstractNumId w:val="13"/>
  </w:num>
  <w:num w:numId="21">
    <w:abstractNumId w:val="20"/>
  </w:num>
  <w:num w:numId="22">
    <w:abstractNumId w:val="19"/>
  </w:num>
  <w:num w:numId="23">
    <w:abstractNumId w:val="22"/>
  </w:num>
  <w:num w:numId="24">
    <w:abstractNumId w:val="24"/>
  </w:num>
  <w:num w:numId="25">
    <w:abstractNumId w:val="17"/>
  </w:num>
  <w:num w:numId="26">
    <w:abstractNumId w:val="7"/>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9B"/>
    <w:rsid w:val="000060A7"/>
    <w:rsid w:val="00011489"/>
    <w:rsid w:val="000116FD"/>
    <w:rsid w:val="0001302B"/>
    <w:rsid w:val="000159B1"/>
    <w:rsid w:val="00026B3C"/>
    <w:rsid w:val="00033199"/>
    <w:rsid w:val="0004669A"/>
    <w:rsid w:val="0005297C"/>
    <w:rsid w:val="00062DC2"/>
    <w:rsid w:val="00066DAC"/>
    <w:rsid w:val="000716CE"/>
    <w:rsid w:val="00085153"/>
    <w:rsid w:val="00086133"/>
    <w:rsid w:val="00092305"/>
    <w:rsid w:val="000960FC"/>
    <w:rsid w:val="000A508F"/>
    <w:rsid w:val="000A78AB"/>
    <w:rsid w:val="000B2267"/>
    <w:rsid w:val="000C2BF8"/>
    <w:rsid w:val="000C68F2"/>
    <w:rsid w:val="000C774F"/>
    <w:rsid w:val="000D028F"/>
    <w:rsid w:val="000F53DE"/>
    <w:rsid w:val="000F6C51"/>
    <w:rsid w:val="00100AB6"/>
    <w:rsid w:val="001063ED"/>
    <w:rsid w:val="0011137A"/>
    <w:rsid w:val="001154DE"/>
    <w:rsid w:val="0012348D"/>
    <w:rsid w:val="00123ADB"/>
    <w:rsid w:val="001316A3"/>
    <w:rsid w:val="001326F6"/>
    <w:rsid w:val="00143289"/>
    <w:rsid w:val="0015409B"/>
    <w:rsid w:val="001670A9"/>
    <w:rsid w:val="0016765F"/>
    <w:rsid w:val="00173AD4"/>
    <w:rsid w:val="0017743A"/>
    <w:rsid w:val="001840BE"/>
    <w:rsid w:val="0018573F"/>
    <w:rsid w:val="00191DEB"/>
    <w:rsid w:val="0019337B"/>
    <w:rsid w:val="001A4A5F"/>
    <w:rsid w:val="001B54B1"/>
    <w:rsid w:val="001C2348"/>
    <w:rsid w:val="001D47A8"/>
    <w:rsid w:val="001E12BC"/>
    <w:rsid w:val="001E3DED"/>
    <w:rsid w:val="00207072"/>
    <w:rsid w:val="00211639"/>
    <w:rsid w:val="00217D98"/>
    <w:rsid w:val="00221DF6"/>
    <w:rsid w:val="002376D7"/>
    <w:rsid w:val="002474BF"/>
    <w:rsid w:val="00254438"/>
    <w:rsid w:val="00267BA7"/>
    <w:rsid w:val="00280FC7"/>
    <w:rsid w:val="002824CE"/>
    <w:rsid w:val="002870C4"/>
    <w:rsid w:val="00291CC7"/>
    <w:rsid w:val="002944E2"/>
    <w:rsid w:val="00296AA4"/>
    <w:rsid w:val="002B40D7"/>
    <w:rsid w:val="002C5FC8"/>
    <w:rsid w:val="002C6C3D"/>
    <w:rsid w:val="002E2715"/>
    <w:rsid w:val="002E42C4"/>
    <w:rsid w:val="002E496D"/>
    <w:rsid w:val="002E79D3"/>
    <w:rsid w:val="002F0853"/>
    <w:rsid w:val="002F093B"/>
    <w:rsid w:val="00301826"/>
    <w:rsid w:val="00311B09"/>
    <w:rsid w:val="00327F0C"/>
    <w:rsid w:val="003319D8"/>
    <w:rsid w:val="00337CB9"/>
    <w:rsid w:val="00344BA6"/>
    <w:rsid w:val="00345EB7"/>
    <w:rsid w:val="00347F6F"/>
    <w:rsid w:val="0035234E"/>
    <w:rsid w:val="003602B2"/>
    <w:rsid w:val="00363FCD"/>
    <w:rsid w:val="003772ED"/>
    <w:rsid w:val="003810EB"/>
    <w:rsid w:val="0038138B"/>
    <w:rsid w:val="003839F5"/>
    <w:rsid w:val="00385ABF"/>
    <w:rsid w:val="00394998"/>
    <w:rsid w:val="003B1167"/>
    <w:rsid w:val="003B7410"/>
    <w:rsid w:val="003C602B"/>
    <w:rsid w:val="003D3F8F"/>
    <w:rsid w:val="003F4F60"/>
    <w:rsid w:val="00405486"/>
    <w:rsid w:val="0043602B"/>
    <w:rsid w:val="00451FC6"/>
    <w:rsid w:val="00452996"/>
    <w:rsid w:val="0045730B"/>
    <w:rsid w:val="004608F4"/>
    <w:rsid w:val="00466A5F"/>
    <w:rsid w:val="00471F50"/>
    <w:rsid w:val="0047255F"/>
    <w:rsid w:val="00474AE1"/>
    <w:rsid w:val="00476578"/>
    <w:rsid w:val="00481613"/>
    <w:rsid w:val="00483156"/>
    <w:rsid w:val="00484412"/>
    <w:rsid w:val="00495D43"/>
    <w:rsid w:val="004967C7"/>
    <w:rsid w:val="00497F86"/>
    <w:rsid w:val="004A1C61"/>
    <w:rsid w:val="004B19E5"/>
    <w:rsid w:val="004B2853"/>
    <w:rsid w:val="004B5407"/>
    <w:rsid w:val="004B6BF8"/>
    <w:rsid w:val="004C1689"/>
    <w:rsid w:val="004C5B29"/>
    <w:rsid w:val="004D6A86"/>
    <w:rsid w:val="004E2A05"/>
    <w:rsid w:val="004E3334"/>
    <w:rsid w:val="0050229D"/>
    <w:rsid w:val="005100DD"/>
    <w:rsid w:val="00512AAB"/>
    <w:rsid w:val="00513463"/>
    <w:rsid w:val="00530EAE"/>
    <w:rsid w:val="00533D3F"/>
    <w:rsid w:val="00537CC0"/>
    <w:rsid w:val="00543E6B"/>
    <w:rsid w:val="005456E8"/>
    <w:rsid w:val="00563875"/>
    <w:rsid w:val="00577727"/>
    <w:rsid w:val="00580DE8"/>
    <w:rsid w:val="00594352"/>
    <w:rsid w:val="005A5164"/>
    <w:rsid w:val="005B3351"/>
    <w:rsid w:val="005B38E9"/>
    <w:rsid w:val="005B42EA"/>
    <w:rsid w:val="005D0C15"/>
    <w:rsid w:val="005E288C"/>
    <w:rsid w:val="005F05A7"/>
    <w:rsid w:val="00601059"/>
    <w:rsid w:val="006029FA"/>
    <w:rsid w:val="00604680"/>
    <w:rsid w:val="00606F8E"/>
    <w:rsid w:val="00610745"/>
    <w:rsid w:val="0061113E"/>
    <w:rsid w:val="006130B7"/>
    <w:rsid w:val="00617637"/>
    <w:rsid w:val="006272DD"/>
    <w:rsid w:val="00647B6D"/>
    <w:rsid w:val="006548D0"/>
    <w:rsid w:val="0065513F"/>
    <w:rsid w:val="00656843"/>
    <w:rsid w:val="00666203"/>
    <w:rsid w:val="00673486"/>
    <w:rsid w:val="00680CAE"/>
    <w:rsid w:val="00693BB8"/>
    <w:rsid w:val="006A4CBB"/>
    <w:rsid w:val="006C063F"/>
    <w:rsid w:val="006C2E20"/>
    <w:rsid w:val="006C4077"/>
    <w:rsid w:val="006D2A83"/>
    <w:rsid w:val="006E4BD6"/>
    <w:rsid w:val="006E5DCB"/>
    <w:rsid w:val="00700846"/>
    <w:rsid w:val="0070238A"/>
    <w:rsid w:val="00706604"/>
    <w:rsid w:val="007206F7"/>
    <w:rsid w:val="00733784"/>
    <w:rsid w:val="0073493A"/>
    <w:rsid w:val="00750731"/>
    <w:rsid w:val="007517CA"/>
    <w:rsid w:val="00762B56"/>
    <w:rsid w:val="00762E8D"/>
    <w:rsid w:val="00775CD0"/>
    <w:rsid w:val="007819B9"/>
    <w:rsid w:val="00795A0A"/>
    <w:rsid w:val="0079696C"/>
    <w:rsid w:val="007A0E45"/>
    <w:rsid w:val="007C1168"/>
    <w:rsid w:val="007C24BE"/>
    <w:rsid w:val="007C2905"/>
    <w:rsid w:val="007D2C40"/>
    <w:rsid w:val="007D5F0C"/>
    <w:rsid w:val="007D645A"/>
    <w:rsid w:val="007D7D1E"/>
    <w:rsid w:val="007E78E8"/>
    <w:rsid w:val="008125E2"/>
    <w:rsid w:val="00813151"/>
    <w:rsid w:val="008153EE"/>
    <w:rsid w:val="00826DDC"/>
    <w:rsid w:val="00837C73"/>
    <w:rsid w:val="00846C05"/>
    <w:rsid w:val="008471B8"/>
    <w:rsid w:val="00852AED"/>
    <w:rsid w:val="008733DB"/>
    <w:rsid w:val="008854D6"/>
    <w:rsid w:val="008945C3"/>
    <w:rsid w:val="00894BD4"/>
    <w:rsid w:val="008B0875"/>
    <w:rsid w:val="008D7197"/>
    <w:rsid w:val="008F4CCD"/>
    <w:rsid w:val="008F7A35"/>
    <w:rsid w:val="0090407A"/>
    <w:rsid w:val="00906E5D"/>
    <w:rsid w:val="0091219F"/>
    <w:rsid w:val="009151FC"/>
    <w:rsid w:val="00921106"/>
    <w:rsid w:val="00923A0B"/>
    <w:rsid w:val="00923BF3"/>
    <w:rsid w:val="0092415A"/>
    <w:rsid w:val="0093198E"/>
    <w:rsid w:val="00945EA3"/>
    <w:rsid w:val="00947F68"/>
    <w:rsid w:val="00951162"/>
    <w:rsid w:val="0095314E"/>
    <w:rsid w:val="00953DBB"/>
    <w:rsid w:val="00963985"/>
    <w:rsid w:val="00965A48"/>
    <w:rsid w:val="009971D9"/>
    <w:rsid w:val="009B0C53"/>
    <w:rsid w:val="009B5E79"/>
    <w:rsid w:val="009B7EB1"/>
    <w:rsid w:val="009D07D1"/>
    <w:rsid w:val="009D5F0E"/>
    <w:rsid w:val="009E2460"/>
    <w:rsid w:val="009F3489"/>
    <w:rsid w:val="009F35A5"/>
    <w:rsid w:val="00A07F11"/>
    <w:rsid w:val="00A10199"/>
    <w:rsid w:val="00A11C09"/>
    <w:rsid w:val="00A12CA9"/>
    <w:rsid w:val="00A14A21"/>
    <w:rsid w:val="00A165F9"/>
    <w:rsid w:val="00A345CF"/>
    <w:rsid w:val="00A37CE5"/>
    <w:rsid w:val="00A40607"/>
    <w:rsid w:val="00A553FC"/>
    <w:rsid w:val="00A61126"/>
    <w:rsid w:val="00A655B6"/>
    <w:rsid w:val="00A713FC"/>
    <w:rsid w:val="00A863ED"/>
    <w:rsid w:val="00A917CE"/>
    <w:rsid w:val="00AA5848"/>
    <w:rsid w:val="00AB61BD"/>
    <w:rsid w:val="00AC033F"/>
    <w:rsid w:val="00AC4670"/>
    <w:rsid w:val="00AF0B5D"/>
    <w:rsid w:val="00AF5DA1"/>
    <w:rsid w:val="00AF608D"/>
    <w:rsid w:val="00B01F0C"/>
    <w:rsid w:val="00B03A7E"/>
    <w:rsid w:val="00B071F0"/>
    <w:rsid w:val="00B12679"/>
    <w:rsid w:val="00B147C2"/>
    <w:rsid w:val="00B173C7"/>
    <w:rsid w:val="00B232FC"/>
    <w:rsid w:val="00B30BE0"/>
    <w:rsid w:val="00B347C8"/>
    <w:rsid w:val="00B35E39"/>
    <w:rsid w:val="00B365FF"/>
    <w:rsid w:val="00B578A7"/>
    <w:rsid w:val="00B61258"/>
    <w:rsid w:val="00B708F1"/>
    <w:rsid w:val="00B73D8C"/>
    <w:rsid w:val="00B75C7A"/>
    <w:rsid w:val="00B76D20"/>
    <w:rsid w:val="00B836ED"/>
    <w:rsid w:val="00B860E9"/>
    <w:rsid w:val="00B86B56"/>
    <w:rsid w:val="00B915B5"/>
    <w:rsid w:val="00B92BD1"/>
    <w:rsid w:val="00BA3666"/>
    <w:rsid w:val="00BB0869"/>
    <w:rsid w:val="00BC0B73"/>
    <w:rsid w:val="00BD1999"/>
    <w:rsid w:val="00BD3B04"/>
    <w:rsid w:val="00BF451E"/>
    <w:rsid w:val="00C00D81"/>
    <w:rsid w:val="00C018AB"/>
    <w:rsid w:val="00C067CD"/>
    <w:rsid w:val="00C1157A"/>
    <w:rsid w:val="00C37954"/>
    <w:rsid w:val="00C37C77"/>
    <w:rsid w:val="00C4098F"/>
    <w:rsid w:val="00C44493"/>
    <w:rsid w:val="00C44A96"/>
    <w:rsid w:val="00C46C68"/>
    <w:rsid w:val="00C47367"/>
    <w:rsid w:val="00C47CDB"/>
    <w:rsid w:val="00C74704"/>
    <w:rsid w:val="00C75E74"/>
    <w:rsid w:val="00C873CC"/>
    <w:rsid w:val="00C9060E"/>
    <w:rsid w:val="00C9178E"/>
    <w:rsid w:val="00C9356F"/>
    <w:rsid w:val="00CA54AF"/>
    <w:rsid w:val="00CB7384"/>
    <w:rsid w:val="00CB7EC6"/>
    <w:rsid w:val="00CD1A4C"/>
    <w:rsid w:val="00CD6DFE"/>
    <w:rsid w:val="00CF13B1"/>
    <w:rsid w:val="00D06C48"/>
    <w:rsid w:val="00D14A6F"/>
    <w:rsid w:val="00D214C7"/>
    <w:rsid w:val="00D45322"/>
    <w:rsid w:val="00D5114C"/>
    <w:rsid w:val="00D52B38"/>
    <w:rsid w:val="00D623B0"/>
    <w:rsid w:val="00D62E2A"/>
    <w:rsid w:val="00D725FB"/>
    <w:rsid w:val="00D74D49"/>
    <w:rsid w:val="00D76518"/>
    <w:rsid w:val="00D878F3"/>
    <w:rsid w:val="00D921BF"/>
    <w:rsid w:val="00DA4E02"/>
    <w:rsid w:val="00DA4EB7"/>
    <w:rsid w:val="00DB46F2"/>
    <w:rsid w:val="00DC37CE"/>
    <w:rsid w:val="00DC4640"/>
    <w:rsid w:val="00DC68D9"/>
    <w:rsid w:val="00DE23E7"/>
    <w:rsid w:val="00DE4DF5"/>
    <w:rsid w:val="00DF065C"/>
    <w:rsid w:val="00DF3CFB"/>
    <w:rsid w:val="00E12BAF"/>
    <w:rsid w:val="00E1552B"/>
    <w:rsid w:val="00E42D72"/>
    <w:rsid w:val="00E5065F"/>
    <w:rsid w:val="00E608EC"/>
    <w:rsid w:val="00E63095"/>
    <w:rsid w:val="00E6547D"/>
    <w:rsid w:val="00E65674"/>
    <w:rsid w:val="00E71699"/>
    <w:rsid w:val="00E730B9"/>
    <w:rsid w:val="00E75DB8"/>
    <w:rsid w:val="00E77863"/>
    <w:rsid w:val="00EA0621"/>
    <w:rsid w:val="00F11E85"/>
    <w:rsid w:val="00F36695"/>
    <w:rsid w:val="00F43643"/>
    <w:rsid w:val="00F54C7B"/>
    <w:rsid w:val="00F81BE1"/>
    <w:rsid w:val="00F919AE"/>
    <w:rsid w:val="00F9340E"/>
    <w:rsid w:val="00F94EEF"/>
    <w:rsid w:val="00FA56A5"/>
    <w:rsid w:val="00FB16E0"/>
    <w:rsid w:val="00FB2C94"/>
    <w:rsid w:val="00FB4CC4"/>
    <w:rsid w:val="00FB588D"/>
    <w:rsid w:val="00FB6981"/>
    <w:rsid w:val="00FB71FE"/>
    <w:rsid w:val="00FC0D60"/>
    <w:rsid w:val="00FC5735"/>
    <w:rsid w:val="00FD5B86"/>
    <w:rsid w:val="00FD7AE4"/>
    <w:rsid w:val="00FF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FFE68"/>
  <w15:chartTrackingRefBased/>
  <w15:docId w15:val="{A0957240-EA47-4C8C-AC37-7C66C6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15"/>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99"/>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99"/>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34"/>
    <w:qFormat/>
    <w:rsid w:val="00B75C7A"/>
    <w:pPr>
      <w:spacing w:after="160" w:line="259" w:lineRule="auto"/>
      <w:ind w:left="720"/>
      <w:contextualSpacing/>
    </w:pPr>
    <w:rPr>
      <w:rFonts w:ascii="Calibri" w:eastAsia="Calibri" w:hAnsi="Calibri" w:cs="Arial"/>
      <w:color w:val="auto"/>
      <w:sz w:val="22"/>
      <w:szCs w:val="22"/>
      <w:lang w:val="en-GB" w:eastAsia="en-US"/>
    </w:rPr>
  </w:style>
  <w:style w:type="paragraph" w:styleId="BalloonText">
    <w:name w:val="Balloon Text"/>
    <w:basedOn w:val="Normal"/>
    <w:link w:val="BalloonTextChar"/>
    <w:uiPriority w:val="99"/>
    <w:semiHidden/>
    <w:unhideWhenUsed/>
    <w:rsid w:val="0048315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83156"/>
    <w:rPr>
      <w:rFonts w:ascii="Segoe UI" w:hAnsi="Segoe UI" w:cs="Segoe UI"/>
    </w:rPr>
  </w:style>
  <w:style w:type="paragraph" w:customStyle="1" w:styleId="Default">
    <w:name w:val="Default"/>
    <w:rsid w:val="0018573F"/>
    <w:pPr>
      <w:pBdr>
        <w:top w:val="nil"/>
        <w:left w:val="nil"/>
        <w:bottom w:val="nil"/>
        <w:right w:val="nil"/>
        <w:between w:val="nil"/>
        <w:bar w:val="nil"/>
      </w:pBdr>
      <w:spacing w:after="60" w:line="240" w:lineRule="auto"/>
      <w:jc w:val="both"/>
    </w:pPr>
    <w:rPr>
      <w:rFonts w:ascii="Times New Roman" w:eastAsia="Arial Unicode MS" w:hAnsi="Times New Roman" w:cs="Arial Unicode MS"/>
      <w:color w:val="000000"/>
      <w:sz w:val="24"/>
      <w:szCs w:val="24"/>
      <w:u w:color="000000"/>
      <w:bdr w:val="nil"/>
      <w:lang w:eastAsia="en-US"/>
    </w:rPr>
  </w:style>
  <w:style w:type="paragraph" w:styleId="CommentText">
    <w:name w:val="annotation text"/>
    <w:basedOn w:val="Normal"/>
    <w:link w:val="CommentTextChar"/>
    <w:uiPriority w:val="99"/>
    <w:unhideWhenUsed/>
    <w:rsid w:val="00E12BAF"/>
    <w:pPr>
      <w:spacing w:after="200" w:line="240" w:lineRule="auto"/>
    </w:pPr>
    <w:rPr>
      <w:color w:val="auto"/>
      <w:sz w:val="20"/>
      <w:szCs w:val="20"/>
      <w:lang w:val="en-GB" w:eastAsia="en-US"/>
    </w:rPr>
  </w:style>
  <w:style w:type="character" w:customStyle="1" w:styleId="CommentTextChar">
    <w:name w:val="Comment Text Char"/>
    <w:basedOn w:val="DefaultParagraphFont"/>
    <w:link w:val="CommentText"/>
    <w:uiPriority w:val="99"/>
    <w:rsid w:val="00E12BAF"/>
    <w:rPr>
      <w:color w:val="auto"/>
      <w:sz w:val="20"/>
      <w:szCs w:val="20"/>
      <w:lang w:val="en-GB" w:eastAsia="en-US"/>
    </w:rPr>
  </w:style>
  <w:style w:type="character" w:styleId="Hyperlink">
    <w:name w:val="Hyperlink"/>
    <w:basedOn w:val="DefaultParagraphFont"/>
    <w:uiPriority w:val="99"/>
    <w:unhideWhenUsed/>
    <w:rsid w:val="00451FC6"/>
    <w:rPr>
      <w:color w:val="40ACD1" w:themeColor="hyperlink"/>
      <w:u w:val="single"/>
    </w:rPr>
  </w:style>
  <w:style w:type="character" w:styleId="FootnoteReference">
    <w:name w:val="footnote reference"/>
    <w:basedOn w:val="DefaultParagraphFont"/>
    <w:uiPriority w:val="99"/>
    <w:unhideWhenUsed/>
    <w:rsid w:val="00451FC6"/>
    <w:rPr>
      <w:vertAlign w:val="superscript"/>
    </w:rPr>
  </w:style>
  <w:style w:type="character" w:customStyle="1" w:styleId="Hyperlink3">
    <w:name w:val="Hyperlink.3"/>
    <w:basedOn w:val="Hyperlink"/>
    <w:rsid w:val="00543E6B"/>
    <w:rPr>
      <w:color w:val="40ACD1" w:themeColor="hyperlink"/>
      <w:u w:val="single"/>
    </w:rPr>
  </w:style>
  <w:style w:type="character" w:styleId="CommentReference">
    <w:name w:val="annotation reference"/>
    <w:basedOn w:val="DefaultParagraphFont"/>
    <w:uiPriority w:val="99"/>
    <w:semiHidden/>
    <w:unhideWhenUsed/>
    <w:rsid w:val="00092305"/>
    <w:rPr>
      <w:sz w:val="16"/>
      <w:szCs w:val="16"/>
    </w:rPr>
  </w:style>
  <w:style w:type="paragraph" w:styleId="CommentSubject">
    <w:name w:val="annotation subject"/>
    <w:basedOn w:val="CommentText"/>
    <w:next w:val="CommentText"/>
    <w:link w:val="CommentSubjectChar"/>
    <w:uiPriority w:val="99"/>
    <w:semiHidden/>
    <w:unhideWhenUsed/>
    <w:rsid w:val="00092305"/>
    <w:pPr>
      <w:spacing w:after="180"/>
    </w:pPr>
    <w:rPr>
      <w:b/>
      <w:bCs/>
      <w:color w:val="404040" w:themeColor="text1" w:themeTint="BF"/>
      <w:lang w:val="en-US" w:eastAsia="ja-JP"/>
    </w:rPr>
  </w:style>
  <w:style w:type="character" w:customStyle="1" w:styleId="CommentSubjectChar">
    <w:name w:val="Comment Subject Char"/>
    <w:basedOn w:val="CommentTextChar"/>
    <w:link w:val="CommentSubject"/>
    <w:uiPriority w:val="99"/>
    <w:semiHidden/>
    <w:rsid w:val="00092305"/>
    <w:rPr>
      <w:b/>
      <w:bCs/>
      <w:color w:val="auto"/>
      <w:sz w:val="20"/>
      <w:szCs w:val="20"/>
      <w:lang w:val="en-GB" w:eastAsia="en-US"/>
    </w:rPr>
  </w:style>
  <w:style w:type="paragraph" w:styleId="NormalWeb">
    <w:name w:val="Normal (Web)"/>
    <w:basedOn w:val="Normal"/>
    <w:uiPriority w:val="99"/>
    <w:unhideWhenUsed/>
    <w:rsid w:val="00B30BE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50312">
      <w:bodyDiv w:val="1"/>
      <w:marLeft w:val="0"/>
      <w:marRight w:val="0"/>
      <w:marTop w:val="0"/>
      <w:marBottom w:val="0"/>
      <w:divBdr>
        <w:top w:val="none" w:sz="0" w:space="0" w:color="auto"/>
        <w:left w:val="none" w:sz="0" w:space="0" w:color="auto"/>
        <w:bottom w:val="none" w:sz="0" w:space="0" w:color="auto"/>
        <w:right w:val="none" w:sz="0" w:space="0" w:color="auto"/>
      </w:divBdr>
      <w:divsChild>
        <w:div w:id="801769657">
          <w:marLeft w:val="0"/>
          <w:marRight w:val="0"/>
          <w:marTop w:val="0"/>
          <w:marBottom w:val="0"/>
          <w:divBdr>
            <w:top w:val="none" w:sz="0" w:space="0" w:color="auto"/>
            <w:left w:val="none" w:sz="0" w:space="0" w:color="auto"/>
            <w:bottom w:val="none" w:sz="0" w:space="0" w:color="auto"/>
            <w:right w:val="none" w:sz="0" w:space="0" w:color="auto"/>
          </w:divBdr>
          <w:divsChild>
            <w:div w:id="1685590168">
              <w:marLeft w:val="0"/>
              <w:marRight w:val="0"/>
              <w:marTop w:val="0"/>
              <w:marBottom w:val="0"/>
              <w:divBdr>
                <w:top w:val="none" w:sz="0" w:space="0" w:color="auto"/>
                <w:left w:val="none" w:sz="0" w:space="0" w:color="auto"/>
                <w:bottom w:val="none" w:sz="0" w:space="0" w:color="auto"/>
                <w:right w:val="none" w:sz="0" w:space="0" w:color="auto"/>
              </w:divBdr>
              <w:divsChild>
                <w:div w:id="1073237010">
                  <w:marLeft w:val="0"/>
                  <w:marRight w:val="0"/>
                  <w:marTop w:val="0"/>
                  <w:marBottom w:val="0"/>
                  <w:divBdr>
                    <w:top w:val="none" w:sz="0" w:space="0" w:color="auto"/>
                    <w:left w:val="none" w:sz="0" w:space="0" w:color="auto"/>
                    <w:bottom w:val="none" w:sz="0" w:space="0" w:color="auto"/>
                    <w:right w:val="none" w:sz="0" w:space="0" w:color="auto"/>
                  </w:divBdr>
                  <w:divsChild>
                    <w:div w:id="158548555">
                      <w:marLeft w:val="0"/>
                      <w:marRight w:val="0"/>
                      <w:marTop w:val="0"/>
                      <w:marBottom w:val="0"/>
                      <w:divBdr>
                        <w:top w:val="none" w:sz="0" w:space="0" w:color="auto"/>
                        <w:left w:val="none" w:sz="0" w:space="0" w:color="auto"/>
                        <w:bottom w:val="none" w:sz="0" w:space="0" w:color="auto"/>
                        <w:right w:val="none" w:sz="0" w:space="0" w:color="auto"/>
                      </w:divBdr>
                      <w:divsChild>
                        <w:div w:id="772676390">
                          <w:marLeft w:val="0"/>
                          <w:marRight w:val="0"/>
                          <w:marTop w:val="0"/>
                          <w:marBottom w:val="0"/>
                          <w:divBdr>
                            <w:top w:val="none" w:sz="0" w:space="0" w:color="auto"/>
                            <w:left w:val="none" w:sz="0" w:space="0" w:color="auto"/>
                            <w:bottom w:val="none" w:sz="0" w:space="0" w:color="auto"/>
                            <w:right w:val="none" w:sz="0" w:space="0" w:color="auto"/>
                          </w:divBdr>
                          <w:divsChild>
                            <w:div w:id="670374344">
                              <w:marLeft w:val="0"/>
                              <w:marRight w:val="0"/>
                              <w:marTop w:val="0"/>
                              <w:marBottom w:val="0"/>
                              <w:divBdr>
                                <w:top w:val="none" w:sz="0" w:space="0" w:color="auto"/>
                                <w:left w:val="none" w:sz="0" w:space="0" w:color="auto"/>
                                <w:bottom w:val="none" w:sz="0" w:space="0" w:color="auto"/>
                                <w:right w:val="none" w:sz="0" w:space="0" w:color="auto"/>
                              </w:divBdr>
                              <w:divsChild>
                                <w:div w:id="1600986702">
                                  <w:marLeft w:val="0"/>
                                  <w:marRight w:val="0"/>
                                  <w:marTop w:val="0"/>
                                  <w:marBottom w:val="0"/>
                                  <w:divBdr>
                                    <w:top w:val="none" w:sz="0" w:space="0" w:color="auto"/>
                                    <w:left w:val="none" w:sz="0" w:space="0" w:color="auto"/>
                                    <w:bottom w:val="none" w:sz="0" w:space="0" w:color="auto"/>
                                    <w:right w:val="none" w:sz="0" w:space="0" w:color="auto"/>
                                  </w:divBdr>
                                  <w:divsChild>
                                    <w:div w:id="1016231009">
                                      <w:marLeft w:val="0"/>
                                      <w:marRight w:val="0"/>
                                      <w:marTop w:val="0"/>
                                      <w:marBottom w:val="0"/>
                                      <w:divBdr>
                                        <w:top w:val="none" w:sz="0" w:space="0" w:color="auto"/>
                                        <w:left w:val="none" w:sz="0" w:space="0" w:color="auto"/>
                                        <w:bottom w:val="none" w:sz="0" w:space="0" w:color="auto"/>
                                        <w:right w:val="none" w:sz="0" w:space="0" w:color="auto"/>
                                      </w:divBdr>
                                      <w:divsChild>
                                        <w:div w:id="796139487">
                                          <w:marLeft w:val="0"/>
                                          <w:marRight w:val="0"/>
                                          <w:marTop w:val="0"/>
                                          <w:marBottom w:val="0"/>
                                          <w:divBdr>
                                            <w:top w:val="none" w:sz="0" w:space="0" w:color="auto"/>
                                            <w:left w:val="none" w:sz="0" w:space="0" w:color="auto"/>
                                            <w:bottom w:val="none" w:sz="0" w:space="0" w:color="auto"/>
                                            <w:right w:val="none" w:sz="0" w:space="0" w:color="auto"/>
                                          </w:divBdr>
                                          <w:divsChild>
                                            <w:div w:id="1336029549">
                                              <w:marLeft w:val="0"/>
                                              <w:marRight w:val="0"/>
                                              <w:marTop w:val="0"/>
                                              <w:marBottom w:val="0"/>
                                              <w:divBdr>
                                                <w:top w:val="none" w:sz="0" w:space="0" w:color="auto"/>
                                                <w:left w:val="none" w:sz="0" w:space="0" w:color="auto"/>
                                                <w:bottom w:val="none" w:sz="0" w:space="0" w:color="auto"/>
                                                <w:right w:val="none" w:sz="0" w:space="0" w:color="auto"/>
                                              </w:divBdr>
                                              <w:divsChild>
                                                <w:div w:id="888029260">
                                                  <w:marLeft w:val="0"/>
                                                  <w:marRight w:val="0"/>
                                                  <w:marTop w:val="0"/>
                                                  <w:marBottom w:val="0"/>
                                                  <w:divBdr>
                                                    <w:top w:val="none" w:sz="0" w:space="0" w:color="auto"/>
                                                    <w:left w:val="none" w:sz="0" w:space="0" w:color="auto"/>
                                                    <w:bottom w:val="none" w:sz="0" w:space="0" w:color="auto"/>
                                                    <w:right w:val="none" w:sz="0" w:space="0" w:color="auto"/>
                                                  </w:divBdr>
                                                  <w:divsChild>
                                                    <w:div w:id="1888296266">
                                                      <w:marLeft w:val="0"/>
                                                      <w:marRight w:val="0"/>
                                                      <w:marTop w:val="0"/>
                                                      <w:marBottom w:val="0"/>
                                                      <w:divBdr>
                                                        <w:top w:val="none" w:sz="0" w:space="0" w:color="auto"/>
                                                        <w:left w:val="none" w:sz="0" w:space="0" w:color="auto"/>
                                                        <w:bottom w:val="none" w:sz="0" w:space="0" w:color="auto"/>
                                                        <w:right w:val="none" w:sz="0" w:space="0" w:color="auto"/>
                                                      </w:divBdr>
                                                      <w:divsChild>
                                                        <w:div w:id="1612275715">
                                                          <w:marLeft w:val="0"/>
                                                          <w:marRight w:val="0"/>
                                                          <w:marTop w:val="0"/>
                                                          <w:marBottom w:val="0"/>
                                                          <w:divBdr>
                                                            <w:top w:val="none" w:sz="0" w:space="0" w:color="auto"/>
                                                            <w:left w:val="none" w:sz="0" w:space="0" w:color="auto"/>
                                                            <w:bottom w:val="none" w:sz="0" w:space="0" w:color="auto"/>
                                                            <w:right w:val="none" w:sz="0" w:space="0" w:color="auto"/>
                                                          </w:divBdr>
                                                          <w:divsChild>
                                                            <w:div w:id="413822432">
                                                              <w:marLeft w:val="0"/>
                                                              <w:marRight w:val="0"/>
                                                              <w:marTop w:val="15"/>
                                                              <w:marBottom w:val="15"/>
                                                              <w:divBdr>
                                                                <w:top w:val="none" w:sz="0" w:space="0" w:color="auto"/>
                                                                <w:left w:val="none" w:sz="0" w:space="0" w:color="auto"/>
                                                                <w:bottom w:val="none" w:sz="0" w:space="0" w:color="auto"/>
                                                                <w:right w:val="none" w:sz="0" w:space="0" w:color="auto"/>
                                                              </w:divBdr>
                                                              <w:divsChild>
                                                                <w:div w:id="125123876">
                                                                  <w:marLeft w:val="0"/>
                                                                  <w:marRight w:val="0"/>
                                                                  <w:marTop w:val="0"/>
                                                                  <w:marBottom w:val="0"/>
                                                                  <w:divBdr>
                                                                    <w:top w:val="none" w:sz="0" w:space="0" w:color="auto"/>
                                                                    <w:left w:val="none" w:sz="0" w:space="0" w:color="auto"/>
                                                                    <w:bottom w:val="none" w:sz="0" w:space="0" w:color="auto"/>
                                                                    <w:right w:val="none" w:sz="0" w:space="0" w:color="auto"/>
                                                                  </w:divBdr>
                                                                  <w:divsChild>
                                                                    <w:div w:id="667170113">
                                                                      <w:marLeft w:val="0"/>
                                                                      <w:marRight w:val="0"/>
                                                                      <w:marTop w:val="0"/>
                                                                      <w:marBottom w:val="0"/>
                                                                      <w:divBdr>
                                                                        <w:top w:val="none" w:sz="0" w:space="0" w:color="auto"/>
                                                                        <w:left w:val="none" w:sz="0" w:space="0" w:color="auto"/>
                                                                        <w:bottom w:val="none" w:sz="0" w:space="0" w:color="auto"/>
                                                                        <w:right w:val="none" w:sz="0" w:space="0" w:color="auto"/>
                                                                      </w:divBdr>
                                                                      <w:divsChild>
                                                                        <w:div w:id="465701403">
                                                                          <w:marLeft w:val="0"/>
                                                                          <w:marRight w:val="0"/>
                                                                          <w:marTop w:val="0"/>
                                                                          <w:marBottom w:val="0"/>
                                                                          <w:divBdr>
                                                                            <w:top w:val="none" w:sz="0" w:space="0" w:color="auto"/>
                                                                            <w:left w:val="none" w:sz="0" w:space="0" w:color="auto"/>
                                                                            <w:bottom w:val="none" w:sz="0" w:space="0" w:color="auto"/>
                                                                            <w:right w:val="none" w:sz="0" w:space="0" w:color="auto"/>
                                                                          </w:divBdr>
                                                                          <w:divsChild>
                                                                            <w:div w:id="807212933">
                                                                              <w:marLeft w:val="0"/>
                                                                              <w:marRight w:val="0"/>
                                                                              <w:marTop w:val="0"/>
                                                                              <w:marBottom w:val="0"/>
                                                                              <w:divBdr>
                                                                                <w:top w:val="none" w:sz="0" w:space="0" w:color="auto"/>
                                                                                <w:left w:val="none" w:sz="0" w:space="0" w:color="auto"/>
                                                                                <w:bottom w:val="none" w:sz="0" w:space="0" w:color="auto"/>
                                                                                <w:right w:val="none" w:sz="0" w:space="0" w:color="auto"/>
                                                                              </w:divBdr>
                                                                              <w:divsChild>
                                                                                <w:div w:id="830944863">
                                                                                  <w:marLeft w:val="0"/>
                                                                                  <w:marRight w:val="0"/>
                                                                                  <w:marTop w:val="0"/>
                                                                                  <w:marBottom w:val="0"/>
                                                                                  <w:divBdr>
                                                                                    <w:top w:val="none" w:sz="0" w:space="0" w:color="auto"/>
                                                                                    <w:left w:val="none" w:sz="0" w:space="0" w:color="auto"/>
                                                                                    <w:bottom w:val="none" w:sz="0" w:space="0" w:color="auto"/>
                                                                                    <w:right w:val="none" w:sz="0" w:space="0" w:color="auto"/>
                                                                                  </w:divBdr>
                                                                                  <w:divsChild>
                                                                                    <w:div w:id="862668219">
                                                                                      <w:marLeft w:val="0"/>
                                                                                      <w:marRight w:val="0"/>
                                                                                      <w:marTop w:val="0"/>
                                                                                      <w:marBottom w:val="0"/>
                                                                                      <w:divBdr>
                                                                                        <w:top w:val="none" w:sz="0" w:space="0" w:color="auto"/>
                                                                                        <w:left w:val="none" w:sz="0" w:space="0" w:color="auto"/>
                                                                                        <w:bottom w:val="none" w:sz="0" w:space="0" w:color="auto"/>
                                                                                        <w:right w:val="none" w:sz="0" w:space="0" w:color="auto"/>
                                                                                      </w:divBdr>
                                                                                      <w:divsChild>
                                                                                        <w:div w:id="1586180771">
                                                                                          <w:marLeft w:val="0"/>
                                                                                          <w:marRight w:val="0"/>
                                                                                          <w:marTop w:val="0"/>
                                                                                          <w:marBottom w:val="0"/>
                                                                                          <w:divBdr>
                                                                                            <w:top w:val="none" w:sz="0" w:space="0" w:color="auto"/>
                                                                                            <w:left w:val="none" w:sz="0" w:space="0" w:color="auto"/>
                                                                                            <w:bottom w:val="none" w:sz="0" w:space="0" w:color="auto"/>
                                                                                            <w:right w:val="none" w:sz="0" w:space="0" w:color="auto"/>
                                                                                          </w:divBdr>
                                                                                          <w:divsChild>
                                                                                            <w:div w:id="1994024976">
                                                                                              <w:marLeft w:val="0"/>
                                                                                              <w:marRight w:val="0"/>
                                                                                              <w:marTop w:val="0"/>
                                                                                              <w:marBottom w:val="0"/>
                                                                                              <w:divBdr>
                                                                                                <w:top w:val="none" w:sz="0" w:space="0" w:color="auto"/>
                                                                                                <w:left w:val="none" w:sz="0" w:space="0" w:color="auto"/>
                                                                                                <w:bottom w:val="none" w:sz="0" w:space="0" w:color="auto"/>
                                                                                                <w:right w:val="none" w:sz="0" w:space="0" w:color="auto"/>
                                                                                              </w:divBdr>
                                                                                              <w:divsChild>
                                                                                                <w:div w:id="1296645361">
                                                                                                  <w:marLeft w:val="0"/>
                                                                                                  <w:marRight w:val="0"/>
                                                                                                  <w:marTop w:val="0"/>
                                                                                                  <w:marBottom w:val="0"/>
                                                                                                  <w:divBdr>
                                                                                                    <w:top w:val="none" w:sz="0" w:space="0" w:color="auto"/>
                                                                                                    <w:left w:val="none" w:sz="0" w:space="0" w:color="auto"/>
                                                                                                    <w:bottom w:val="none" w:sz="0" w:space="0" w:color="auto"/>
                                                                                                    <w:right w:val="none" w:sz="0" w:space="0" w:color="auto"/>
                                                                                                  </w:divBdr>
                                                                                                  <w:divsChild>
                                                                                                    <w:div w:id="223564471">
                                                                                                      <w:marLeft w:val="0"/>
                                                                                                      <w:marRight w:val="0"/>
                                                                                                      <w:marTop w:val="0"/>
                                                                                                      <w:marBottom w:val="0"/>
                                                                                                      <w:divBdr>
                                                                                                        <w:top w:val="none" w:sz="0" w:space="0" w:color="auto"/>
                                                                                                        <w:left w:val="none" w:sz="0" w:space="0" w:color="auto"/>
                                                                                                        <w:bottom w:val="none" w:sz="0" w:space="0" w:color="auto"/>
                                                                                                        <w:right w:val="none" w:sz="0" w:space="0" w:color="auto"/>
                                                                                                      </w:divBdr>
                                                                                                      <w:divsChild>
                                                                                                        <w:div w:id="597102680">
                                                                                                          <w:marLeft w:val="0"/>
                                                                                                          <w:marRight w:val="0"/>
                                                                                                          <w:marTop w:val="0"/>
                                                                                                          <w:marBottom w:val="0"/>
                                                                                                          <w:divBdr>
                                                                                                            <w:top w:val="none" w:sz="0" w:space="0" w:color="auto"/>
                                                                                                            <w:left w:val="none" w:sz="0" w:space="0" w:color="auto"/>
                                                                                                            <w:bottom w:val="none" w:sz="0" w:space="0" w:color="auto"/>
                                                                                                            <w:right w:val="none" w:sz="0" w:space="0" w:color="auto"/>
                                                                                                          </w:divBdr>
                                                                                                          <w:divsChild>
                                                                                                            <w:div w:id="5100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jafry\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60764BB664AE9932AF728CBC0875F"/>
        <w:category>
          <w:name w:val="General"/>
          <w:gallery w:val="placeholder"/>
        </w:category>
        <w:types>
          <w:type w:val="bbPlcHdr"/>
        </w:types>
        <w:behaviors>
          <w:behavior w:val="content"/>
        </w:behaviors>
        <w:guid w:val="{772EF59A-1FBA-4CC8-AD93-DC2040D1B180}"/>
      </w:docPartPr>
      <w:docPartBody>
        <w:p w:rsidR="00A84214" w:rsidRDefault="008A3DCF">
          <w:pPr>
            <w:pStyle w:val="48E60764BB664AE9932AF728CBC0875F"/>
          </w:pPr>
          <w:r>
            <w:t>&lt;Your Company&gt;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E"/>
    <w:rsid w:val="001176C6"/>
    <w:rsid w:val="00141768"/>
    <w:rsid w:val="001B4B00"/>
    <w:rsid w:val="001D1795"/>
    <w:rsid w:val="00302FEA"/>
    <w:rsid w:val="004113C4"/>
    <w:rsid w:val="004652AC"/>
    <w:rsid w:val="00536606"/>
    <w:rsid w:val="005F2892"/>
    <w:rsid w:val="007016E5"/>
    <w:rsid w:val="007339F5"/>
    <w:rsid w:val="008A3DCF"/>
    <w:rsid w:val="008F05A0"/>
    <w:rsid w:val="0093206E"/>
    <w:rsid w:val="00A34FCA"/>
    <w:rsid w:val="00A84214"/>
    <w:rsid w:val="00B01622"/>
    <w:rsid w:val="00CA4A32"/>
    <w:rsid w:val="00E01778"/>
    <w:rsid w:val="00EC4096"/>
    <w:rsid w:val="00EC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60764BB664AE9932AF728CBC0875F">
    <w:name w:val="48E60764BB664AE9932AF728CBC0875F"/>
  </w:style>
  <w:style w:type="character" w:styleId="PlaceholderText">
    <w:name w:val="Placeholder Text"/>
    <w:basedOn w:val="DefaultParagraphFont"/>
    <w:uiPriority w:val="99"/>
    <w:semiHidden/>
    <w:rsid w:val="0093206E"/>
    <w:rPr>
      <w:color w:val="808080"/>
    </w:rPr>
  </w:style>
  <w:style w:type="paragraph" w:customStyle="1" w:styleId="E1BAF5DCBAFC41DEB17EAC92B0C77D8F">
    <w:name w:val="E1BAF5DCBAFC41DEB17EAC92B0C77D8F"/>
  </w:style>
  <w:style w:type="paragraph" w:customStyle="1" w:styleId="04D9E02D0D134E57B0CA1D62FC3BEEC9">
    <w:name w:val="04D9E02D0D134E57B0CA1D62FC3BEEC9"/>
  </w:style>
  <w:style w:type="paragraph" w:customStyle="1" w:styleId="F72492FA617E4061BFFA7F7A381CB8DF">
    <w:name w:val="F72492FA617E4061BFFA7F7A381CB8DF"/>
  </w:style>
  <w:style w:type="paragraph" w:customStyle="1" w:styleId="72A630F4002948C5B57BD76849E0F4F0">
    <w:name w:val="72A630F4002948C5B57BD76849E0F4F0"/>
    <w:rsid w:val="0093206E"/>
  </w:style>
  <w:style w:type="paragraph" w:customStyle="1" w:styleId="8EB21F123AC24B7CBDF17373A739106F">
    <w:name w:val="8EB21F123AC24B7CBDF17373A739106F"/>
    <w:rsid w:val="0093206E"/>
  </w:style>
  <w:style w:type="paragraph" w:customStyle="1" w:styleId="E5EBDEEE68F644D28AE528A0B9574F04">
    <w:name w:val="E5EBDEEE68F644D28AE528A0B9574F04"/>
    <w:rsid w:val="0093206E"/>
  </w:style>
  <w:style w:type="paragraph" w:customStyle="1" w:styleId="D51274B05DBE4CBE82F60E4839DCD279">
    <w:name w:val="D51274B05DBE4CBE82F60E4839DCD279"/>
    <w:rsid w:val="00411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2019-07-23T11:00:00+00:00</UNDPPublishedDate>
    <UNDPCountryTaxHTField0 xmlns="1ed4137b-41b2-488b-8250-6d369ec27664">
      <Terms xmlns="http://schemas.microsoft.com/office/infopath/2007/PartnerControls"/>
    </UNDPCountryTaxHTField0>
    <UndpOUCode xmlns="1ed4137b-41b2-488b-8250-6d369ec27664">PAK</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1567</Value>
      <Value>1111</Value>
      <Value>1</Value>
      <Value>763</Value>
    </TaxCatchAll>
    <c4e2ab2cc9354bbf9064eeb465a566ea xmlns="1ed4137b-41b2-488b-8250-6d369ec27664">
      <Terms xmlns="http://schemas.microsoft.com/office/infopath/2007/PartnerControls"/>
    </c4e2ab2cc9354bbf9064eeb465a566ea>
    <UndpProjectNo xmlns="1ed4137b-41b2-488b-8250-6d369ec27664">00112279</UndpProjectNo>
    <UndpDocStatus xmlns="1ed4137b-41b2-488b-8250-6d369ec27664">Final</UndpDocStatus>
    <Outcome1 xmlns="f1161f5b-24a3-4c2d-bc81-44cb9325e8ee">00110887</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PAK</TermName>
          <TermId xmlns="http://schemas.microsoft.com/office/infopath/2007/PartnerControls">3213c44c-3723-46a3-bf26-48b0b1272345</TermId>
        </TermInfo>
      </Terms>
    </gc6531b704974d528487414686b72f6f>
    <_dlc_DocId xmlns="f1161f5b-24a3-4c2d-bc81-44cb9325e8ee">ATLASPDC-4-101998</_dlc_DocId>
    <_dlc_DocIdUrl xmlns="f1161f5b-24a3-4c2d-bc81-44cb9325e8ee">
      <Url>https://info.undp.org/docs/pdc/_layouts/DocIdRedir.aspx?ID=ATLASPDC-4-101998</Url>
      <Description>ATLASPDC-4-101998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2E4B366-7558-4402-80EE-D95D2545EC4C}"/>
</file>

<file path=customXml/itemProps2.xml><?xml version="1.0" encoding="utf-8"?>
<ds:datastoreItem xmlns:ds="http://schemas.openxmlformats.org/officeDocument/2006/customXml" ds:itemID="{2F4E381D-F9C0-46E9-A3BA-EBED4BA95EA1}">
  <ds:schemaRefs>
    <ds:schemaRef ds:uri="http://schemas.openxmlformats.org/officeDocument/2006/bibliography"/>
  </ds:schemaRefs>
</ds:datastoreItem>
</file>

<file path=customXml/itemProps3.xml><?xml version="1.0" encoding="utf-8"?>
<ds:datastoreItem xmlns:ds="http://schemas.openxmlformats.org/officeDocument/2006/customXml" ds:itemID="{FD7CD188-2B26-446B-98D0-FC54C3038238}"/>
</file>

<file path=customXml/itemProps4.xml><?xml version="1.0" encoding="utf-8"?>
<ds:datastoreItem xmlns:ds="http://schemas.openxmlformats.org/officeDocument/2006/customXml" ds:itemID="{F7D377E1-69BD-43E0-82E1-51C66C9DBC4B}"/>
</file>

<file path=customXml/itemProps5.xml><?xml version="1.0" encoding="utf-8"?>
<ds:datastoreItem xmlns:ds="http://schemas.openxmlformats.org/officeDocument/2006/customXml" ds:itemID="{6CBF0640-0F15-4BF7-9DC9-6F88045A01D1}"/>
</file>

<file path=customXml/itemProps6.xml><?xml version="1.0" encoding="utf-8"?>
<ds:datastoreItem xmlns:ds="http://schemas.openxmlformats.org/officeDocument/2006/customXml" ds:itemID="{6E66D466-CF18-4140-B2BA-A24B99C597BE}"/>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6</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country investment facility</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Annual Report 2018</dc:title>
  <dc:subject/>
  <dc:creator/>
  <cp:keywords/>
  <cp:lastModifiedBy>Hidayat Ullah Khan</cp:lastModifiedBy>
  <cp:revision>2</cp:revision>
  <cp:lastPrinted>2018-03-16T16:58:00Z</cp:lastPrinted>
  <dcterms:created xsi:type="dcterms:W3CDTF">2019-02-12T12:42:00Z</dcterms:created>
  <dcterms:modified xsi:type="dcterms:W3CDTF">2019-02-12T12:42:00Z</dcterms:modified>
  <cp:contentStatus>Government/other development partners]</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0x010100F075C04BA242A84ABD3293E3AD35CDA400AB50428DC784B44FAACCAA5FAE40C0590045B5E632B552204ABF0E616DD66BDA0F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1567;#PAK|3213c44c-3723-46a3-bf26-48b0b1272345</vt:lpwstr>
  </property>
  <property fmtid="{D5CDD505-2E9C-101B-9397-08002B2CF9AE}" pid="9" name="Atlas Document Status">
    <vt:lpwstr>763;#Draft|121d40a5-e62e-4d42-82e4-d6d12003de0a</vt:lpwstr>
  </property>
  <property fmtid="{D5CDD505-2E9C-101B-9397-08002B2CF9AE}" pid="10" name="Atlas Document Type">
    <vt:lpwstr>1111;#Donor Report|632012e1-2edc-436c-bf11-0ed9e79cd8fe</vt:lpwstr>
  </property>
  <property fmtid="{D5CDD505-2E9C-101B-9397-08002B2CF9AE}" pid="11" name="eRegFilingCodeMM">
    <vt:lpwstr/>
  </property>
  <property fmtid="{D5CDD505-2E9C-101B-9397-08002B2CF9AE}" pid="12" name="UndpUnitMM">
    <vt:lpwstr/>
  </property>
  <property fmtid="{D5CDD505-2E9C-101B-9397-08002B2CF9AE}" pid="13" name="UNDPFocusAreas">
    <vt:lpwstr/>
  </property>
  <property fmtid="{D5CDD505-2E9C-101B-9397-08002B2CF9AE}" pid="14" name="_dlc_DocIdItemGuid">
    <vt:lpwstr>641d1b7f-d216-4406-aeb2-00d0fefedb1f</vt:lpwstr>
  </property>
  <property fmtid="{D5CDD505-2E9C-101B-9397-08002B2CF9AE}" pid="15" name="URL">
    <vt:lpwstr/>
  </property>
  <property fmtid="{D5CDD505-2E9C-101B-9397-08002B2CF9AE}" pid="16" name="DocumentSetDescription">
    <vt:lpwstr/>
  </property>
  <property fmtid="{D5CDD505-2E9C-101B-9397-08002B2CF9AE}" pid="17" name="UnitTaxHTField0">
    <vt:lpwstr/>
  </property>
  <property fmtid="{D5CDD505-2E9C-101B-9397-08002B2CF9AE}" pid="18" name="Unit">
    <vt:lpwstr/>
  </property>
</Properties>
</file>